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pPr>
      <w:bookmarkStart w:colFirst="0" w:colLast="0" w:name="_77n21hxyeeq8" w:id="0"/>
      <w:bookmarkEnd w:id="0"/>
      <w:r w:rsidDel="00000000" w:rsidR="00000000" w:rsidRPr="00000000">
        <w:rPr>
          <w:rtl w:val="0"/>
        </w:rPr>
        <w:t xml:space="preserve">Informe de conformidad con la accesibilidad para</w:t>
      </w:r>
    </w:p>
    <w:p w:rsidR="00000000" w:rsidDel="00000000" w:rsidP="00000000" w:rsidRDefault="00000000" w:rsidRPr="00000000" w14:paraId="00000002">
      <w:pPr>
        <w:pStyle w:val="Subtitle"/>
        <w:ind w:left="0" w:firstLine="0"/>
        <w:rPr>
          <w:b w:val="1"/>
          <w:sz w:val="32"/>
          <w:szCs w:val="32"/>
        </w:rPr>
      </w:pPr>
      <w:bookmarkStart w:colFirst="0" w:colLast="0" w:name="_ptf0qd7udj49" w:id="1"/>
      <w:bookmarkEnd w:id="1"/>
      <w:r w:rsidDel="00000000" w:rsidR="00000000" w:rsidRPr="00000000">
        <w:rPr>
          <w:b w:val="1"/>
          <w:sz w:val="32"/>
          <w:szCs w:val="32"/>
          <w:rtl w:val="0"/>
        </w:rPr>
        <w:t xml:space="preserve">https://www.iubenda.com/es/</w:t>
      </w:r>
    </w:p>
    <w:p w:rsidR="00000000" w:rsidDel="00000000" w:rsidP="00000000" w:rsidRDefault="00000000" w:rsidRPr="00000000" w14:paraId="00000003">
      <w:pPr>
        <w:spacing w:after="3000" w:line="480" w:lineRule="auto"/>
        <w:jc w:val="center"/>
        <w:rPr>
          <w:color w:val="666666"/>
        </w:rPr>
        <w:sectPr>
          <w:headerReference r:id="rId6" w:type="first"/>
          <w:footerReference r:id="rId7" w:type="default"/>
          <w:footerReference r:id="rId8" w:type="first"/>
          <w:pgSz w:h="15840" w:w="12240" w:orient="portrait"/>
          <w:pgMar w:bottom="1440" w:top="1440" w:left="1417" w:right="1440" w:header="720" w:footer="390"/>
          <w:pgNumType w:start="1"/>
          <w:titlePg w:val="1"/>
        </w:sectPr>
      </w:pPr>
      <w:r w:rsidDel="00000000" w:rsidR="00000000" w:rsidRPr="00000000">
        <w:rPr>
          <w:rtl w:val="0"/>
        </w:rPr>
        <w:t xml:space="preserve">Última actualización:</w:t>
      </w:r>
      <w:r w:rsidDel="00000000" w:rsidR="00000000" w:rsidRPr="00000000">
        <w:rPr>
          <w:color w:val="126ff9"/>
          <w:rtl w:val="0"/>
        </w:rPr>
        <w:t xml:space="preserve"> 26/06/2025</w:t>
      </w:r>
      <w:r w:rsidDel="00000000" w:rsidR="00000000" w:rsidRPr="00000000">
        <w:rPr>
          <w:rtl w:val="0"/>
        </w:rPr>
      </w:r>
    </w:p>
    <w:p w:rsidR="00000000" w:rsidDel="00000000" w:rsidP="00000000" w:rsidRDefault="00000000" w:rsidRPr="00000000" w14:paraId="00000004">
      <w:pPr>
        <w:jc w:val="center"/>
        <w:rPr>
          <w:i w:val="1"/>
        </w:rPr>
      </w:pPr>
      <w:r w:rsidDel="00000000" w:rsidR="00000000" w:rsidRPr="00000000">
        <w:rPr>
          <w:i w:val="1"/>
          <w:rtl w:val="0"/>
        </w:rPr>
        <w:t xml:space="preserve">Este documento ha sido facilitado por </w:t>
      </w:r>
      <w:hyperlink r:id="rId9">
        <w:r w:rsidDel="00000000" w:rsidR="00000000" w:rsidRPr="00000000">
          <w:rPr>
            <w:i w:val="1"/>
            <w:color w:val="126ff9"/>
            <w:u w:val="single"/>
            <w:rtl w:val="0"/>
          </w:rPr>
          <w:t xml:space="preserve">Accessiway</w:t>
        </w:r>
      </w:hyperlink>
      <w:r w:rsidDel="00000000" w:rsidR="00000000" w:rsidRPr="00000000">
        <w:rPr>
          <w:i w:val="1"/>
          <w:rtl w:val="0"/>
        </w:rPr>
        <w:t xml:space="preserve"> para cumplir con las obligaciones de la Ley Europea de Accesibilidad hasta que la autoridad nacional competente facilite la plantilla oficial. </w:t>
        <w:br w:type="textWrapping"/>
        <w:t xml:space="preserve">Cada párrafo complejo va precedido de una explicación en un lenguaje más sencillo.</w:t>
      </w:r>
    </w:p>
    <w:p w:rsidR="00000000" w:rsidDel="00000000" w:rsidP="00000000" w:rsidRDefault="00000000" w:rsidRPr="00000000" w14:paraId="00000005">
      <w:pPr>
        <w:pStyle w:val="Heading2"/>
        <w:rPr/>
      </w:pPr>
      <w:bookmarkStart w:colFirst="0" w:colLast="0" w:name="_2u75qq5glpiy" w:id="2"/>
      <w:bookmarkEnd w:id="2"/>
      <w:r w:rsidDel="00000000" w:rsidR="00000000" w:rsidRPr="00000000">
        <w:br w:type="page"/>
      </w:r>
      <w:r w:rsidDel="00000000" w:rsidR="00000000" w:rsidRPr="00000000">
        <w:rPr>
          <w:rtl w:val="0"/>
        </w:rPr>
      </w:r>
    </w:p>
    <w:p w:rsidR="00000000" w:rsidDel="00000000" w:rsidP="00000000" w:rsidRDefault="00000000" w:rsidRPr="00000000" w14:paraId="00000006">
      <w:pPr>
        <w:pStyle w:val="Heading1"/>
        <w:rPr/>
      </w:pPr>
      <w:bookmarkStart w:colFirst="0" w:colLast="0" w:name="_x5i25btlzxay" w:id="3"/>
      <w:bookmarkEnd w:id="3"/>
      <w:r w:rsidDel="00000000" w:rsidR="00000000" w:rsidRPr="00000000">
        <w:rPr>
          <w:rtl w:val="0"/>
        </w:rPr>
        <w:t xml:space="preserve">Introducción</w:t>
      </w:r>
    </w:p>
    <w:p w:rsidR="00000000" w:rsidDel="00000000" w:rsidP="00000000" w:rsidRDefault="00000000" w:rsidRPr="00000000" w14:paraId="00000007">
      <w:pPr>
        <w:rPr/>
      </w:pPr>
      <w:r w:rsidDel="00000000" w:rsidR="00000000" w:rsidRPr="00000000">
        <w:rPr>
          <w:i w:val="1"/>
          <w:rtl w:val="0"/>
        </w:rPr>
        <w:t xml:space="preserve">Queremos que todo el mundo, incluidas las personas con discapacidad, pueda utilizar fácilmente nuestro sitio web https://www.iubenda.com/es/. Esta declaración explica las medidas que tomamos para que sea accesible, de conformidad con leyes y normas como la Ley Europea de Accesibilidad y las WCAG.</w:t>
      </w:r>
      <w:r w:rsidDel="00000000" w:rsidR="00000000" w:rsidRPr="00000000">
        <w:rPr>
          <w:rtl w:val="0"/>
        </w:rPr>
      </w:r>
    </w:p>
    <w:p w:rsidR="00000000" w:rsidDel="00000000" w:rsidP="00000000" w:rsidRDefault="00000000" w:rsidRPr="00000000" w14:paraId="00000008">
      <w:pPr>
        <w:rPr/>
      </w:pPr>
      <w:r w:rsidDel="00000000" w:rsidR="00000000" w:rsidRPr="00000000">
        <w:rPr>
          <w:color w:val="126ff9"/>
          <w:rtl w:val="0"/>
        </w:rPr>
        <w:t xml:space="preserve">iubenda s.r.l </w:t>
      </w:r>
      <w:r w:rsidDel="00000000" w:rsidR="00000000" w:rsidRPr="00000000">
        <w:rPr>
          <w:rtl w:val="0"/>
        </w:rPr>
        <w:t xml:space="preserve">se compromete con la accesibilidad y la inclusión. Queremos que todos nuestros clientes, incluidas las personas con discapacidad, puedan utilizar nuestro sitio web con éxito. </w:t>
      </w:r>
    </w:p>
    <w:p w:rsidR="00000000" w:rsidDel="00000000" w:rsidP="00000000" w:rsidRDefault="00000000" w:rsidRPr="00000000" w14:paraId="00000009">
      <w:pPr>
        <w:rPr/>
      </w:pPr>
      <w:r w:rsidDel="00000000" w:rsidR="00000000" w:rsidRPr="00000000">
        <w:rPr>
          <w:rtl w:val="0"/>
        </w:rPr>
        <w:t xml:space="preserve">Esta declaración de accesibilidad explica las características de accesibilidad de </w:t>
      </w:r>
      <w:r w:rsidDel="00000000" w:rsidR="00000000" w:rsidRPr="00000000">
        <w:rPr>
          <w:color w:val="126ff9"/>
          <w:rtl w:val="0"/>
        </w:rPr>
        <w:t xml:space="preserve">https://www.iubenda.com/es/</w:t>
      </w:r>
      <w:r w:rsidDel="00000000" w:rsidR="00000000" w:rsidRPr="00000000">
        <w:rPr>
          <w:rtl w:val="0"/>
        </w:rPr>
        <w:t xml:space="preserve">, cómo cumplimos los requisitos de la Ley Europea de Accesibilidad, la norma EN301549, las WCAG 2.x, la ADA y la Sección 508, y qué estamos haciendo para mantener y mejorar la accesibilidad. Esta declaración solo se aplica a </w:t>
      </w:r>
      <w:r w:rsidDel="00000000" w:rsidR="00000000" w:rsidRPr="00000000">
        <w:rPr>
          <w:color w:val="126ff9"/>
          <w:rtl w:val="0"/>
        </w:rPr>
        <w:t xml:space="preserve">https://www.iubenda.com</w:t>
      </w:r>
      <w:r w:rsidDel="00000000" w:rsidR="00000000" w:rsidRPr="00000000">
        <w:rPr>
          <w:rtl w:val="0"/>
        </w:rPr>
        <w:t xml:space="preserve">/es/.</w:t>
      </w:r>
    </w:p>
    <w:p w:rsidR="00000000" w:rsidDel="00000000" w:rsidP="00000000" w:rsidRDefault="00000000" w:rsidRPr="00000000" w14:paraId="0000000A">
      <w:pPr>
        <w:rPr/>
      </w:pPr>
      <w:r w:rsidDel="00000000" w:rsidR="00000000" w:rsidRPr="00000000">
        <w:rPr>
          <w:rtl w:val="0"/>
        </w:rPr>
        <w:t xml:space="preserve">Revisamos periódicamente esta declaración a medida que mejoramos </w:t>
      </w:r>
      <w:r w:rsidDel="00000000" w:rsidR="00000000" w:rsidRPr="00000000">
        <w:rPr>
          <w:color w:val="126ff9"/>
          <w:rtl w:val="0"/>
        </w:rPr>
        <w:t xml:space="preserve">https://www.iubenda.com/es/</w: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B">
      <w:pPr>
        <w:pStyle w:val="Heading1"/>
        <w:rPr/>
      </w:pPr>
      <w:bookmarkStart w:colFirst="0" w:colLast="0" w:name="_3oxtbcmfq7wz" w:id="4"/>
      <w:bookmarkEnd w:id="4"/>
      <w:r w:rsidDel="00000000" w:rsidR="00000000" w:rsidRPr="00000000">
        <w:rPr>
          <w:rtl w:val="0"/>
        </w:rPr>
        <w:t xml:space="preserve">Descripción</w:t>
      </w:r>
    </w:p>
    <w:p w:rsidR="00000000" w:rsidDel="00000000" w:rsidP="00000000" w:rsidRDefault="00000000" w:rsidRPr="00000000" w14:paraId="0000000C">
      <w:pPr>
        <w:rPr/>
      </w:pPr>
      <w:r w:rsidDel="00000000" w:rsidR="00000000" w:rsidRPr="00000000">
        <w:rPr>
          <w:rtl w:val="0"/>
        </w:rPr>
        <w:t xml:space="preserve">iubenda es un servicio web que ofrece soluciones de cumplimiento legal para sitios web y aplicaciones móviles. La plataforma permite a los usuarios generar y gestionar políticas de privacidad y cookies, términos y condiciones, y otros documentos legales y soluciones de cumplimiento, como Privacy Controls and Cookie Solution y el WayWidget. Puede personalizar los documentos y soluciones en función de las necesidades de su negocio, integrarlos en sus sitios web o aplicaciones móviles y mantenerlos actualizados automáticamente para reflejar los cambios en las leyes y normativas. Puede buscar nuestros productos, leer descripciones, contenido y reseñas, y realizar el pago de forma segura con varias opciones de pago.</w:t>
      </w:r>
    </w:p>
    <w:p w:rsidR="00000000" w:rsidDel="00000000" w:rsidP="00000000" w:rsidRDefault="00000000" w:rsidRPr="00000000" w14:paraId="0000000D">
      <w:pPr>
        <w:pStyle w:val="Heading2"/>
        <w:rPr/>
      </w:pPr>
      <w:bookmarkStart w:colFirst="0" w:colLast="0" w:name="_nhe1mpmhcig8" w:id="5"/>
      <w:bookmarkEnd w:id="5"/>
      <w:r w:rsidDel="00000000" w:rsidR="00000000" w:rsidRPr="00000000">
        <w:rPr>
          <w:rtl w:val="0"/>
        </w:rPr>
        <w:t xml:space="preserve">Cómo utilizar </w:t>
      </w:r>
      <w:r w:rsidDel="00000000" w:rsidR="00000000" w:rsidRPr="00000000">
        <w:rPr>
          <w:color w:val="126ff9"/>
          <w:rtl w:val="0"/>
        </w:rPr>
        <w:t xml:space="preserve">https://www.iubenda.com/es/</w:t>
      </w:r>
      <w:r w:rsidDel="00000000" w:rsidR="00000000" w:rsidRPr="00000000">
        <w:rPr>
          <w:rtl w:val="0"/>
        </w:rPr>
        <w:br w:type="textWrapping"/>
        <w:t xml:space="preserve">(Accesibilidad y funcionamiento) </w:t>
      </w:r>
    </w:p>
    <w:p w:rsidR="00000000" w:rsidDel="00000000" w:rsidP="00000000" w:rsidRDefault="00000000" w:rsidRPr="00000000" w14:paraId="0000000E">
      <w:pPr>
        <w:rPr/>
      </w:pPr>
      <w:r w:rsidDel="00000000" w:rsidR="00000000" w:rsidRPr="00000000">
        <w:rPr>
          <w:rtl w:val="0"/>
        </w:rPr>
        <w:t xml:space="preserve">Nos esforzamos por hacer que https://www.iubenda.com/es/ sea fácil de usar para todos. A continuación, se ofrece una descripción general de cómo navegar y utilizar nuestro servicio cuando se utilizan tecnologías de asistencia o configuraciones especiales.</w:t>
      </w:r>
    </w:p>
    <w:p w:rsidR="00000000" w:rsidDel="00000000" w:rsidP="00000000" w:rsidRDefault="00000000" w:rsidRPr="00000000" w14:paraId="0000000F">
      <w:pPr>
        <w:rPr>
          <w:highlight w:val="yellow"/>
        </w:rPr>
      </w:pPr>
      <w:r w:rsidDel="00000000" w:rsidR="00000000" w:rsidRPr="00000000">
        <w:rPr>
          <w:rtl w:val="0"/>
        </w:rPr>
        <w:t xml:space="preserve">El sitio web cuenta con un menú de navegación superior que da acceso a secciones clave como productos, configuración de la cuenta y mucho más. Las páginas de productos incluyen detalles como títulos, imágenes y descripciones. Para realizar una compra, los usuarios deben crear una cuenta rellenando un formulario. </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Hemos incluido funciones para satisfacer diferentes necesidades. La mayoría de ellas son requisitos habituales para cumplir con los estándares de accesibilidad y su evaluación se puede encontrar en este documento. La navegación principal se puede manejar con el teclado utilizando la tecla </w:t>
      </w:r>
      <w:r w:rsidDel="00000000" w:rsidR="00000000" w:rsidRPr="00000000">
        <w:rPr>
          <w:i w:val="1"/>
          <w:rtl w:val="0"/>
        </w:rPr>
        <w:t xml:space="preserve">TAB </w:t>
      </w:r>
      <w:r w:rsidDel="00000000" w:rsidR="00000000" w:rsidRPr="00000000">
        <w:rPr>
          <w:rtl w:val="0"/>
        </w:rPr>
        <w:t xml:space="preserve">para acceder a ella y las flechas para desplazarse entre los elementos.</w:t>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t xml:space="preserve">La accesibilidad de </w:t>
      </w:r>
      <w:r w:rsidDel="00000000" w:rsidR="00000000" w:rsidRPr="00000000">
        <w:rPr>
          <w:color w:val="126ff9"/>
          <w:rtl w:val="0"/>
        </w:rPr>
        <w:t xml:space="preserve">https://www.iubenda.com/es/ </w:t>
      </w:r>
      <w:r w:rsidDel="00000000" w:rsidR="00000000" w:rsidRPr="00000000">
        <w:rPr>
          <w:rtl w:val="0"/>
        </w:rPr>
        <w:t xml:space="preserve">puede personalizarse y mejorarse activando las opciones correctas de nuestro widget de accesibilidad en el momento en que se accede a cada pantalla. Se puede acceder al widget mediante el teclado al principio de la página o, si está visible en la superposición, en una posición fija cerca de una esquina de la ventana, y tiene un </w:t>
      </w:r>
      <w:r w:rsidDel="00000000" w:rsidR="00000000" w:rsidRPr="00000000">
        <w:rPr>
          <w:color w:val="000000"/>
          <w:rtl w:val="0"/>
        </w:rPr>
        <w:t xml:space="preserve">icono similar al de «acceso universal</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2">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sin visión: tres pestañas (o activar la compatibilidad con el lector de pantalla).</w:t>
      </w:r>
    </w:p>
    <w:p w:rsidR="00000000" w:rsidDel="00000000" w:rsidP="00000000" w:rsidRDefault="00000000" w:rsidRPr="00000000" w14:paraId="00000013">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con visión limitada: utilice las funciones de zoom, contraste y manipulación de fuentes.</w:t>
      </w:r>
    </w:p>
    <w:p w:rsidR="00000000" w:rsidDel="00000000" w:rsidP="00000000" w:rsidRDefault="00000000" w:rsidRPr="00000000" w14:paraId="00000014">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sin percepción del color: utilice las funciones de resaltado (encabezados, enlaces, elementos clicables).</w:t>
      </w:r>
    </w:p>
    <w:p w:rsidR="00000000" w:rsidDel="00000000" w:rsidP="00000000" w:rsidRDefault="00000000" w:rsidRPr="00000000" w14:paraId="00000015">
      <w:pPr>
        <w:numPr>
          <w:ilvl w:val="0"/>
          <w:numId w:val="11"/>
        </w:numPr>
        <w:pBdr>
          <w:top w:space="0" w:sz="0" w:val="nil"/>
          <w:left w:space="0" w:sz="0" w:val="nil"/>
          <w:bottom w:space="0" w:sz="0" w:val="nil"/>
          <w:right w:space="0" w:sz="0" w:val="nil"/>
          <w:between w:space="0" w:sz="0" w:val="nil"/>
        </w:pBdr>
        <w:spacing w:after="0" w:lineRule="auto"/>
        <w:ind w:left="720" w:hanging="360"/>
        <w:rPr>
          <w:color w:val="000000"/>
        </w:rPr>
      </w:pPr>
      <w:r w:rsidDel="00000000" w:rsidR="00000000" w:rsidRPr="00000000">
        <w:rPr>
          <w:color w:val="000000"/>
          <w:rtl w:val="0"/>
        </w:rPr>
        <w:t xml:space="preserve">Uso con manipulación o fuerza limitadas: simplemente navega con un dispositivo emulador de teclado o activa la funcionalidad del teclado.</w:t>
      </w:r>
    </w:p>
    <w:p w:rsidR="00000000" w:rsidDel="00000000" w:rsidP="00000000" w:rsidRDefault="00000000" w:rsidRPr="00000000" w14:paraId="00000016">
      <w:pPr>
        <w:numPr>
          <w:ilvl w:val="0"/>
          <w:numId w:val="11"/>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Minimizar los desencadenantes de crisis fotosensibles: desactive las animaciones y las combinaciones de colores específicas.</w:t>
      </w:r>
    </w:p>
    <w:p w:rsidR="00000000" w:rsidDel="00000000" w:rsidP="00000000" w:rsidRDefault="00000000" w:rsidRPr="00000000" w14:paraId="00000017">
      <w:pPr>
        <w:rPr>
          <w:b w:val="1"/>
        </w:rPr>
      </w:pPr>
      <w:r w:rsidDel="00000000" w:rsidR="00000000" w:rsidRPr="00000000">
        <w:rPr>
          <w:rtl w:val="0"/>
        </w:rPr>
        <w:t xml:space="preserve">Si la activación correcta de cualquiera de las funciones pudiera comprometer la compatibilidad con su configuración o tecnología de asistencia, póngase en contacto con nosotros y, mientras tanto, desactive el widget mediante el botón correspondiente para evitar un uso indebido de </w:t>
      </w:r>
      <w:r w:rsidDel="00000000" w:rsidR="00000000" w:rsidRPr="00000000">
        <w:rPr>
          <w:color w:val="126ff9"/>
          <w:rtl w:val="0"/>
        </w:rPr>
        <w:t xml:space="preserve">https://www.iubenda.com</w:t>
      </w:r>
      <w:r w:rsidDel="00000000" w:rsidR="00000000" w:rsidRPr="00000000">
        <w:rPr>
          <w:rtl w:val="0"/>
        </w:rPr>
        <w:t xml:space="preserve">/es/.</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Si necesita más información sobre el uso de cualquier parte de </w:t>
      </w:r>
      <w:r w:rsidDel="00000000" w:rsidR="00000000" w:rsidRPr="00000000">
        <w:rPr>
          <w:color w:val="126ff9"/>
          <w:rtl w:val="0"/>
        </w:rPr>
        <w:t xml:space="preserve">https://www.iubenda.com/es/</w:t>
      </w:r>
      <w:r w:rsidDel="00000000" w:rsidR="00000000" w:rsidRPr="00000000">
        <w:rPr>
          <w:rtl w:val="0"/>
        </w:rPr>
        <w:t xml:space="preserve">, consulte nuestra </w:t>
      </w:r>
      <w:hyperlink r:id="rId10">
        <w:r w:rsidDel="00000000" w:rsidR="00000000" w:rsidRPr="00000000">
          <w:rPr>
            <w:color w:val="0000ff"/>
            <w:u w:val="single"/>
            <w:rtl w:val="0"/>
          </w:rPr>
          <w:t xml:space="preserve">Ayuda y documentación</w:t>
        </w:r>
      </w:hyperlink>
      <w:r w:rsidDel="00000000" w:rsidR="00000000" w:rsidRPr="00000000">
        <w:rPr>
          <w:rtl w:val="0"/>
        </w:rPr>
        <w:t xml:space="preserve"> para obtener guías o póngase en contacto con nuestro servicio de asistencia para obtener ayuda personalizada. Nuestro objetivo es proporcionarle cualquier descripción o explicación adicional que sea necesaria para que pueda utilizar el servicio sin problemas.</w:t>
      </w:r>
    </w:p>
    <w:p w:rsidR="00000000" w:rsidDel="00000000" w:rsidP="00000000" w:rsidRDefault="00000000" w:rsidRPr="00000000" w14:paraId="00000019">
      <w:pPr>
        <w:rPr/>
      </w:pPr>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rPr/>
      </w:pPr>
      <w:bookmarkStart w:colFirst="0" w:colLast="0" w:name="_scyg3ks8gnua" w:id="6"/>
      <w:bookmarkEnd w:id="6"/>
      <w:r w:rsidDel="00000000" w:rsidR="00000000" w:rsidRPr="00000000">
        <w:rPr>
          <w:rtl w:val="0"/>
        </w:rPr>
        <w:t xml:space="preserve">Cumplimiento de la accesibilidad </w:t>
        <w:br w:type="textWrapping"/>
        <w:t xml:space="preserve">(Cómo cumplimos los requisitos)</w:t>
      </w:r>
    </w:p>
    <w:p w:rsidR="00000000" w:rsidDel="00000000" w:rsidP="00000000" w:rsidRDefault="00000000" w:rsidRPr="00000000" w14:paraId="0000001B">
      <w:pPr>
        <w:rPr/>
      </w:pPr>
      <w:r w:rsidDel="00000000" w:rsidR="00000000" w:rsidRPr="00000000">
        <w:rPr>
          <w:rtl w:val="0"/>
        </w:rPr>
        <w:t xml:space="preserve">Hemos evaluado </w:t>
      </w:r>
      <w:r w:rsidDel="00000000" w:rsidR="00000000" w:rsidRPr="00000000">
        <w:rPr>
          <w:color w:val="4a86e8"/>
          <w:rtl w:val="0"/>
        </w:rPr>
        <w:t xml:space="preserve">https://www.iubenda.com/es/ </w:t>
      </w:r>
      <w:r w:rsidDel="00000000" w:rsidR="00000000" w:rsidRPr="00000000">
        <w:rPr>
          <w:rtl w:val="0"/>
        </w:rPr>
        <w:t xml:space="preserve">según los requisitos de la Ley Europea de Accesibilidad (si es necesario, también según su aplicación local), la ADA, las WCAG 2.x y la Sección 508, y hemos comprobado que los cumple:</w:t>
      </w:r>
    </w:p>
    <w:p w:rsidR="00000000" w:rsidDel="00000000" w:rsidP="00000000" w:rsidRDefault="00000000" w:rsidRPr="00000000" w14:paraId="0000001C">
      <w:pPr>
        <w:rPr/>
      </w:pPr>
      <w:r w:rsidDel="00000000" w:rsidR="00000000" w:rsidRPr="00000000">
        <w:rPr>
          <w:rtl w:val="0"/>
        </w:rPr>
        <w:t xml:space="preserve">Nos comprometemos a garantizar que </w:t>
      </w:r>
      <w:r w:rsidDel="00000000" w:rsidR="00000000" w:rsidRPr="00000000">
        <w:rPr>
          <w:color w:val="4a86e8"/>
          <w:rtl w:val="0"/>
        </w:rPr>
        <w:t xml:space="preserve">https://www.iubenda.com/es/</w:t>
      </w:r>
      <w:r w:rsidDel="00000000" w:rsidR="00000000" w:rsidRPr="00000000">
        <w:rPr>
          <w:rtl w:val="0"/>
        </w:rPr>
        <w:t xml:space="preserve">:</w:t>
      </w:r>
    </w:p>
    <w:p w:rsidR="00000000" w:rsidDel="00000000" w:rsidP="00000000" w:rsidRDefault="00000000" w:rsidRPr="00000000" w14:paraId="0000001D">
      <w:pPr>
        <w:pStyle w:val="Heading2"/>
        <w:rPr/>
      </w:pPr>
      <w:bookmarkStart w:colFirst="0" w:colLast="0" w:name="_wgw4xzwbz8py" w:id="7"/>
      <w:bookmarkEnd w:id="7"/>
      <w:r w:rsidDel="00000000" w:rsidR="00000000" w:rsidRPr="00000000">
        <w:rPr>
          <w:rtl w:val="0"/>
        </w:rPr>
        <w:t xml:space="preserve">Perceptible</w:t>
      </w:r>
    </w:p>
    <w:p w:rsidR="00000000" w:rsidDel="00000000" w:rsidP="00000000" w:rsidRDefault="00000000" w:rsidRPr="00000000" w14:paraId="0000001E">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Las instrucciones proporcionadas para comprender y utilizar el contenido no dependen únicamente de las características sensoriales de los componentes, como la forma, el color, el tamaño, la ubicación visual, la orientación o el sonido.</w:t>
      </w:r>
    </w:p>
    <w:p w:rsidR="00000000" w:rsidDel="00000000" w:rsidP="00000000" w:rsidRDefault="00000000" w:rsidRPr="00000000" w14:paraId="0000001F">
      <w:pPr>
        <w:widowControl w:val="0"/>
        <w:numPr>
          <w:ilvl w:val="0"/>
          <w:numId w:val="9"/>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El cambio del espaciado del texto, incluyendo la altura de la línea, el espaciado entre párrafos, el espaciado entre letras o el espaciado entre palabras, no da lugar a la pérdida de información o contenido.</w:t>
      </w:r>
    </w:p>
    <w:p w:rsidR="00000000" w:rsidDel="00000000" w:rsidP="00000000" w:rsidRDefault="00000000" w:rsidRPr="00000000" w14:paraId="00000020">
      <w:pPr>
        <w:pStyle w:val="Heading2"/>
        <w:rPr/>
      </w:pPr>
      <w:bookmarkStart w:colFirst="0" w:colLast="0" w:name="_q9dfqc3a4mw7" w:id="8"/>
      <w:bookmarkEnd w:id="8"/>
      <w:r w:rsidDel="00000000" w:rsidR="00000000" w:rsidRPr="00000000">
        <w:rPr>
          <w:rtl w:val="0"/>
        </w:rPr>
        <w:t xml:space="preserve">Operable</w:t>
      </w:r>
    </w:p>
    <w:p w:rsidR="00000000" w:rsidDel="00000000" w:rsidP="00000000" w:rsidRDefault="00000000" w:rsidRPr="00000000" w14:paraId="00000021">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No hay trampas de teclado (los usuarios pueden navegar libremente dentro y fuera de todos los componentes).</w:t>
      </w:r>
    </w:p>
    <w:p w:rsidR="00000000" w:rsidDel="00000000" w:rsidP="00000000" w:rsidRDefault="00000000" w:rsidRPr="00000000" w14:paraId="00000022">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No hay límites de tiempo impuestos por el contenido o, si los hay, son controlables por el usuario, ajustables, ampliables o justificados por requisitos funcionales o legales.</w:t>
      </w:r>
    </w:p>
    <w:p w:rsidR="00000000" w:rsidDel="00000000" w:rsidP="00000000" w:rsidRDefault="00000000" w:rsidRPr="00000000" w14:paraId="00000023">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No se utiliza contenido parpadeante o intermitente a niveles que puedan provocar convulsiones, manteniéndose dentro de los límites de seguridad.</w:t>
      </w:r>
    </w:p>
    <w:p w:rsidR="00000000" w:rsidDel="00000000" w:rsidP="00000000" w:rsidRDefault="00000000" w:rsidRPr="00000000" w14:paraId="00000024">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Las páginas de servicio tienen títulos que describen su tema o finalidad.</w:t>
      </w:r>
    </w:p>
    <w:p w:rsidR="00000000" w:rsidDel="00000000" w:rsidP="00000000" w:rsidRDefault="00000000" w:rsidRPr="00000000" w14:paraId="00000025">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Los encabezados y las etiquetas describen claramente el contenido y la funcionalidad.</w:t>
      </w:r>
    </w:p>
    <w:p w:rsidR="00000000" w:rsidDel="00000000" w:rsidP="00000000" w:rsidRDefault="00000000" w:rsidRPr="00000000" w14:paraId="00000026">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El contenido generado no altera ni sobrescribe el foco del teclado actualmente activo en la interfaz de usuario.</w:t>
      </w:r>
    </w:p>
    <w:p w:rsidR="00000000" w:rsidDel="00000000" w:rsidP="00000000" w:rsidRDefault="00000000" w:rsidRPr="00000000" w14:paraId="00000027">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En los componentes de la interfaz de usuario con etiquetas que incluyen texto o imágenes de texto, el nombre leído por las tecnologías de asistencia contiene el texto presentado visualmente.</w:t>
      </w:r>
    </w:p>
    <w:p w:rsidR="00000000" w:rsidDel="00000000" w:rsidP="00000000" w:rsidRDefault="00000000" w:rsidRPr="00000000" w14:paraId="00000028">
      <w:pPr>
        <w:widowControl w:val="0"/>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El tamaño objetivo de los elementos de entrada es lo suficientemente grande como para garantizar una interacción fácil para los usuarios.</w:t>
      </w:r>
    </w:p>
    <w:p w:rsidR="00000000" w:rsidDel="00000000" w:rsidP="00000000" w:rsidRDefault="00000000" w:rsidRPr="00000000" w14:paraId="00000029">
      <w:pPr>
        <w:pStyle w:val="Heading2"/>
        <w:rPr/>
      </w:pPr>
      <w:bookmarkStart w:colFirst="0" w:colLast="0" w:name="_s0xu6m8auv81" w:id="9"/>
      <w:bookmarkEnd w:id="9"/>
      <w:r w:rsidDel="00000000" w:rsidR="00000000" w:rsidRPr="00000000">
        <w:rPr>
          <w:rtl w:val="0"/>
        </w:rPr>
      </w:r>
    </w:p>
    <w:p w:rsidR="00000000" w:rsidDel="00000000" w:rsidP="00000000" w:rsidRDefault="00000000" w:rsidRPr="00000000" w14:paraId="0000002A">
      <w:pPr>
        <w:pStyle w:val="Heading2"/>
        <w:rPr/>
      </w:pPr>
      <w:r w:rsidDel="00000000" w:rsidR="00000000" w:rsidRPr="00000000">
        <w:rPr>
          <w:rtl w:val="0"/>
        </w:rPr>
        <w:t xml:space="preserve">Comprensible</w:t>
      </w:r>
    </w:p>
    <w:p w:rsidR="00000000" w:rsidDel="00000000" w:rsidP="00000000" w:rsidRDefault="00000000" w:rsidRPr="00000000" w14:paraId="0000002B">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El idioma de cada página está correctamente definido y se utiliza de forma coherente en todo el servicio.</w:t>
      </w:r>
    </w:p>
    <w:p w:rsidR="00000000" w:rsidDel="00000000" w:rsidP="00000000" w:rsidRDefault="00000000" w:rsidRPr="00000000" w14:paraId="0000002C">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Los componentes de la interfaz de usuario, cuando reciben el foco del teclado, mantienen un contexto estable y no provocan cambios inesperados que puedan desorientar al usuario.</w:t>
      </w:r>
    </w:p>
    <w:p w:rsidR="00000000" w:rsidDel="00000000" w:rsidP="00000000" w:rsidRDefault="00000000" w:rsidRPr="00000000" w14:paraId="0000002D">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Los componentes de la interfaz de usuario, cuando se manejan mediante el teclado o tecnologías de asistencia, garantizan una navegación coherente sin provocar cambios inesperados de contexto.</w:t>
      </w:r>
    </w:p>
    <w:p w:rsidR="00000000" w:rsidDel="00000000" w:rsidP="00000000" w:rsidRDefault="00000000" w:rsidRPr="00000000" w14:paraId="0000002E">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El diseño y la navegación son coherentes en todo el servicio.</w:t>
      </w:r>
    </w:p>
    <w:p w:rsidR="00000000" w:rsidDel="00000000" w:rsidP="00000000" w:rsidRDefault="00000000" w:rsidRPr="00000000" w14:paraId="0000002F">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Se proporcionan métodos coherentes para ayudar a identificar los elementos recurrentes de la interfaz.</w:t>
      </w:r>
    </w:p>
    <w:p w:rsidR="00000000" w:rsidDel="00000000" w:rsidP="00000000" w:rsidRDefault="00000000" w:rsidRPr="00000000" w14:paraId="00000030">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Cuando se detecta automáticamente un error de entrada, se identifica el elemento erróneo y se describe el error mediante texto.</w:t>
      </w:r>
    </w:p>
    <w:p w:rsidR="00000000" w:rsidDel="00000000" w:rsidP="00000000" w:rsidRDefault="00000000" w:rsidRPr="00000000" w14:paraId="00000031">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Cuando se identifica un error de entrada y se conocen las sugerencias para corregirlo, dichas sugerencias se proporcionan al usuario, salvo en casos excepcionales permitidos por la normativa legal.</w:t>
      </w:r>
    </w:p>
    <w:p w:rsidR="00000000" w:rsidDel="00000000" w:rsidP="00000000" w:rsidRDefault="00000000" w:rsidRPr="00000000" w14:paraId="00000032">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Utilizamos un lenguaje de nivel B2.</w:t>
      </w:r>
    </w:p>
    <w:p w:rsidR="00000000" w:rsidDel="00000000" w:rsidP="00000000" w:rsidRDefault="00000000" w:rsidRPr="00000000" w14:paraId="00000033">
      <w:pPr>
        <w:widowControl w:val="0"/>
        <w:numPr>
          <w:ilvl w:val="0"/>
          <w:numId w:val="10"/>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Redactamos el contenido en un lenguaje claro y sencillo.</w:t>
      </w:r>
    </w:p>
    <w:p w:rsidR="00000000" w:rsidDel="00000000" w:rsidP="00000000" w:rsidRDefault="00000000" w:rsidRPr="00000000" w14:paraId="00000034">
      <w:pPr>
        <w:pStyle w:val="Heading2"/>
        <w:rPr/>
      </w:pPr>
      <w:bookmarkStart w:colFirst="0" w:colLast="0" w:name="_3e5atylyfec3" w:id="10"/>
      <w:bookmarkEnd w:id="10"/>
      <w:r w:rsidDel="00000000" w:rsidR="00000000" w:rsidRPr="00000000">
        <w:rPr>
          <w:rtl w:val="0"/>
        </w:rPr>
        <w:t xml:space="preserve">Robusto</w:t>
      </w:r>
    </w:p>
    <w:p w:rsidR="00000000" w:rsidDel="00000000" w:rsidP="00000000" w:rsidRDefault="00000000" w:rsidRPr="00000000" w14:paraId="00000035">
      <w:pPr>
        <w:widowControl w:val="0"/>
        <w:numPr>
          <w:ilvl w:val="0"/>
          <w:numId w:val="4"/>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rtl w:val="0"/>
        </w:rPr>
        <w:t xml:space="preserve">Se utilizan tecnologías de desarrollo estándar que pueden ser interpretadas por tecnologías de asistencia.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Probamos la accesibilidad (</w:t>
      </w:r>
      <w:r w:rsidDel="00000000" w:rsidR="00000000" w:rsidRPr="00000000">
        <w:rPr>
          <w:color w:val="126ff9"/>
          <w:rtl w:val="0"/>
        </w:rPr>
        <w:t xml:space="preserve">https://www.iubenda.com/es/) </w:t>
      </w:r>
      <w:r w:rsidDel="00000000" w:rsidR="00000000" w:rsidRPr="00000000">
        <w:rPr>
          <w:rtl w:val="0"/>
        </w:rPr>
        <w:t xml:space="preserve">con las tecnologías de asistencia más comunes en una amplia variedad de configuraciones de sistemas operativos y navegadores:</w:t>
      </w:r>
    </w:p>
    <w:p w:rsidR="00000000" w:rsidDel="00000000" w:rsidP="00000000" w:rsidRDefault="00000000" w:rsidRPr="00000000" w14:paraId="00000038">
      <w:pPr>
        <w:numPr>
          <w:ilvl w:val="0"/>
          <w:numId w:val="14"/>
        </w:numPr>
        <w:spacing w:after="0" w:lineRule="auto"/>
        <w:ind w:left="720" w:hanging="360"/>
        <w:rPr/>
      </w:pPr>
      <w:r w:rsidDel="00000000" w:rsidR="00000000" w:rsidRPr="00000000">
        <w:rPr>
          <w:rtl w:val="0"/>
        </w:rPr>
        <w:t xml:space="preserve">Lectores de pantalla (como NVDA y JAWS en Windows, VoiceOver en Mac y iOS) para confirmar que todos los elementos interactivos se anuncian correctamente y se pueden manejar. </w:t>
      </w:r>
    </w:p>
    <w:p w:rsidR="00000000" w:rsidDel="00000000" w:rsidP="00000000" w:rsidRDefault="00000000" w:rsidRPr="00000000" w14:paraId="00000039">
      <w:pPr>
        <w:numPr>
          <w:ilvl w:val="0"/>
          <w:numId w:val="14"/>
        </w:numPr>
        <w:ind w:left="720" w:hanging="360"/>
        <w:rPr/>
      </w:pPr>
      <w:r w:rsidDel="00000000" w:rsidR="00000000" w:rsidRPr="00000000">
        <w:rPr>
          <w:rtl w:val="0"/>
        </w:rPr>
        <w:t xml:space="preserve">También realizamos pruebas con los modos de ampliación de pantalla y alto contraste. </w:t>
      </w:r>
    </w:p>
    <w:p w:rsidR="00000000" w:rsidDel="00000000" w:rsidP="00000000" w:rsidRDefault="00000000" w:rsidRPr="00000000" w14:paraId="0000003A">
      <w:pPr>
        <w:rPr/>
      </w:pPr>
      <w:r w:rsidDel="00000000" w:rsidR="00000000" w:rsidRPr="00000000">
        <w:rPr>
          <w:rtl w:val="0"/>
        </w:rPr>
        <w:t xml:space="preserve">Nuestro objetivo es la compatibilidad con las versiones actuales de las principales herramientas de asistencia. Nuestro código sigue las mejores prácticas descritas en WCAG 2.x y EN 301 549 para una implementación robusta, lo que significa que debe seguir siendo accesible incluso a medida que la tecnología evoluciona.</w:t>
      </w:r>
    </w:p>
    <w:p w:rsidR="00000000" w:rsidDel="00000000" w:rsidP="00000000" w:rsidRDefault="00000000" w:rsidRPr="00000000" w14:paraId="0000003B">
      <w:pPr>
        <w:rPr/>
      </w:pPr>
      <w:r w:rsidDel="00000000" w:rsidR="00000000" w:rsidRPr="00000000">
        <w:rPr>
          <w:rtl w:val="0"/>
        </w:rPr>
        <w:t xml:space="preserve">Normas: basándonos en lo anterior, aplicamos los criterios WCAG 2.x AA (última versión) y EN 301 549 para garantizar la accesibilidad. El cumplimiento de estas normas crea una presunción de conformidad con los requisitos de la EAA, la ADA y otras normativas basadas en las mismas normas técnicas.</w:t>
      </w:r>
      <w:r w:rsidDel="00000000" w:rsidR="00000000" w:rsidRPr="00000000">
        <w:br w:type="page"/>
      </w:r>
      <w:r w:rsidDel="00000000" w:rsidR="00000000" w:rsidRPr="00000000">
        <w:rPr>
          <w:rtl w:val="0"/>
        </w:rPr>
      </w:r>
    </w:p>
    <w:p w:rsidR="00000000" w:rsidDel="00000000" w:rsidP="00000000" w:rsidRDefault="00000000" w:rsidRPr="00000000" w14:paraId="0000003C">
      <w:pPr>
        <w:pStyle w:val="Heading1"/>
        <w:rPr/>
      </w:pPr>
      <w:bookmarkStart w:colFirst="0" w:colLast="0" w:name="_z6siolj5x69t" w:id="11"/>
      <w:bookmarkEnd w:id="11"/>
      <w:r w:rsidDel="00000000" w:rsidR="00000000" w:rsidRPr="00000000">
        <w:rPr>
          <w:rtl w:val="0"/>
        </w:rPr>
        <w:t xml:space="preserve">Supervisión y mantenimiento continuos</w:t>
      </w:r>
    </w:p>
    <w:p w:rsidR="00000000" w:rsidDel="00000000" w:rsidP="00000000" w:rsidRDefault="00000000" w:rsidRPr="00000000" w14:paraId="0000003D">
      <w:pPr>
        <w:rPr/>
      </w:pPr>
      <w:r w:rsidDel="00000000" w:rsidR="00000000" w:rsidRPr="00000000">
        <w:rPr>
          <w:rtl w:val="0"/>
        </w:rPr>
        <w:t xml:space="preserve">Para nosotros, la accesibilidad no es un esfuerzo puntual, sino un proceso continuo. Así es como garantizamos que </w:t>
      </w:r>
      <w:r w:rsidDel="00000000" w:rsidR="00000000" w:rsidRPr="00000000">
        <w:rPr>
          <w:color w:val="126ff9"/>
          <w:rtl w:val="0"/>
        </w:rPr>
        <w:t xml:space="preserve">https://www.iubenda.com/es/ </w:t>
      </w:r>
      <w:r w:rsidDel="00000000" w:rsidR="00000000" w:rsidRPr="00000000">
        <w:rPr>
          <w:rtl w:val="0"/>
        </w:rPr>
        <w:t xml:space="preserve">siga siendo accesible a lo largo del tiempo:</w:t>
      </w:r>
    </w:p>
    <w:p w:rsidR="00000000" w:rsidDel="00000000" w:rsidP="00000000" w:rsidRDefault="00000000" w:rsidRPr="00000000" w14:paraId="0000003E">
      <w:pPr>
        <w:numPr>
          <w:ilvl w:val="0"/>
          <w:numId w:val="5"/>
        </w:numPr>
        <w:spacing w:after="0" w:lineRule="auto"/>
        <w:ind w:left="720" w:hanging="360"/>
        <w:rPr/>
      </w:pPr>
      <w:r w:rsidDel="00000000" w:rsidR="00000000" w:rsidRPr="00000000">
        <w:rPr>
          <w:rtl w:val="0"/>
        </w:rPr>
        <w:t xml:space="preserve">Supervisamos las actualizaciones de las normas y reglamentos. Del mismo modo, estamos al tanto de la evolución de los patrones de tecnología de asistencia y los tenemos en cuenta en nuestro trabajo continuo.</w:t>
      </w:r>
    </w:p>
    <w:p w:rsidR="00000000" w:rsidDel="00000000" w:rsidP="00000000" w:rsidRDefault="00000000" w:rsidRPr="00000000" w14:paraId="0000003F">
      <w:pPr>
        <w:numPr>
          <w:ilvl w:val="0"/>
          <w:numId w:val="5"/>
        </w:numPr>
        <w:spacing w:after="0" w:lineRule="auto"/>
        <w:ind w:left="720" w:hanging="360"/>
        <w:rPr/>
      </w:pPr>
      <w:r w:rsidDel="00000000" w:rsidR="00000000" w:rsidRPr="00000000">
        <w:rPr>
          <w:rtl w:val="0"/>
        </w:rPr>
        <w:t xml:space="preserve">Los equipos pertinentes reciben formación periódica y mantenemos a todo el personal al día sobre las mejores prácticas en materia de accesibilidad.</w:t>
      </w:r>
    </w:p>
    <w:p w:rsidR="00000000" w:rsidDel="00000000" w:rsidP="00000000" w:rsidRDefault="00000000" w:rsidRPr="00000000" w14:paraId="00000040">
      <w:pPr>
        <w:numPr>
          <w:ilvl w:val="0"/>
          <w:numId w:val="5"/>
        </w:numPr>
        <w:spacing w:after="0" w:lineRule="auto"/>
        <w:ind w:left="720" w:hanging="360"/>
        <w:rPr/>
      </w:pPr>
      <w:r w:rsidDel="00000000" w:rsidR="00000000" w:rsidRPr="00000000">
        <w:rPr>
          <w:rtl w:val="0"/>
        </w:rPr>
        <w:t xml:space="preserve">Con el apoyo de </w:t>
      </w:r>
      <w:hyperlink r:id="rId11">
        <w:r w:rsidDel="00000000" w:rsidR="00000000" w:rsidRPr="00000000">
          <w:rPr>
            <w:color w:val="0069fb"/>
            <w:u w:val="single"/>
            <w:rtl w:val="0"/>
          </w:rPr>
          <w:t xml:space="preserve">AccessiWay</w:t>
        </w:r>
      </w:hyperlink>
      <w:r w:rsidDel="00000000" w:rsidR="00000000" w:rsidRPr="00000000">
        <w:rPr>
          <w:rtl w:val="0"/>
        </w:rPr>
        <w:t xml:space="preserve">, el 26/06/2025 llevamos a cabo una auditoría manual externa dirigida por expertos para verificar nuestro cumplimiento de la accesibilidad. Mantenemos un ciclo de pruebas y mejoras continuas, con un apoyo recurrente para garantizar que se realicen auditorías exhaustivas, incluidas pruebas manuales por parte de profesionales que utilizan tecnologías de asistencia, al menos una vez al año.</w:t>
      </w:r>
    </w:p>
    <w:p w:rsidR="00000000" w:rsidDel="00000000" w:rsidP="00000000" w:rsidRDefault="00000000" w:rsidRPr="00000000" w14:paraId="00000041">
      <w:pPr>
        <w:numPr>
          <w:ilvl w:val="0"/>
          <w:numId w:val="5"/>
        </w:numPr>
        <w:ind w:left="720" w:hanging="360"/>
        <w:rPr/>
      </w:pPr>
      <w:r w:rsidDel="00000000" w:rsidR="00000000" w:rsidRPr="00000000">
        <w:rPr>
          <w:rtl w:val="0"/>
        </w:rPr>
        <w:t xml:space="preserve">Estamos trabajando con nuestros proveedores de herramientas externos para solucionar cualquier problema de accesibilidad relacionado con sus productos.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pStyle w:val="Heading1"/>
        <w:rPr/>
      </w:pPr>
      <w:bookmarkStart w:colFirst="0" w:colLast="0" w:name="_h8y29wbagpec" w:id="12"/>
      <w:bookmarkEnd w:id="12"/>
      <w:r w:rsidDel="00000000" w:rsidR="00000000" w:rsidRPr="00000000">
        <w:br w:type="page"/>
      </w:r>
      <w:r w:rsidDel="00000000" w:rsidR="00000000" w:rsidRPr="00000000">
        <w:rPr>
          <w:rtl w:val="0"/>
        </w:rPr>
      </w:r>
    </w:p>
    <w:p w:rsidR="00000000" w:rsidDel="00000000" w:rsidP="00000000" w:rsidRDefault="00000000" w:rsidRPr="00000000" w14:paraId="00000044">
      <w:pPr>
        <w:pStyle w:val="Heading1"/>
        <w:rPr/>
      </w:pPr>
      <w:bookmarkStart w:colFirst="0" w:colLast="0" w:name="_klktdk8pvhi2" w:id="13"/>
      <w:bookmarkEnd w:id="13"/>
      <w:r w:rsidDel="00000000" w:rsidR="00000000" w:rsidRPr="00000000">
        <w:rPr>
          <w:rtl w:val="0"/>
        </w:rPr>
        <w:t xml:space="preserve">Comentarios e información de contacto</w:t>
      </w:r>
    </w:p>
    <w:p w:rsidR="00000000" w:rsidDel="00000000" w:rsidP="00000000" w:rsidRDefault="00000000" w:rsidRPr="00000000" w14:paraId="00000045">
      <w:pPr>
        <w:rPr>
          <w:i w:val="1"/>
        </w:rPr>
      </w:pPr>
      <w:r w:rsidDel="00000000" w:rsidR="00000000" w:rsidRPr="00000000">
        <w:rPr>
          <w:i w:val="1"/>
          <w:rtl w:val="0"/>
        </w:rPr>
        <w:t xml:space="preserve">Agradecemos sus comentarios para mejorar </w:t>
      </w:r>
      <w:r w:rsidDel="00000000" w:rsidR="00000000" w:rsidRPr="00000000">
        <w:rPr>
          <w:i w:val="1"/>
          <w:color w:val="126ff9"/>
          <w:rtl w:val="0"/>
        </w:rPr>
        <w:t xml:space="preserve">https://www.iubenda.com/es/</w:t>
      </w:r>
      <w:r w:rsidDel="00000000" w:rsidR="00000000" w:rsidRPr="00000000">
        <w:rPr>
          <w:i w:val="1"/>
          <w:rtl w:val="0"/>
        </w:rPr>
        <w:t xml:space="preserve">. Si tiene algún problema o sugerencia, póngase en contacto con nosotros por correo electrónico. Comparta los detalles del problema para que podamos ayudarle.</w:t>
      </w:r>
    </w:p>
    <w:p w:rsidR="00000000" w:rsidDel="00000000" w:rsidP="00000000" w:rsidRDefault="00000000" w:rsidRPr="00000000" w14:paraId="00000046">
      <w:pPr>
        <w:rPr/>
      </w:pPr>
      <w:r w:rsidDel="00000000" w:rsidR="00000000" w:rsidRPr="00000000">
        <w:rPr>
          <w:rtl w:val="0"/>
        </w:rPr>
        <w:t xml:space="preserve">Valoramos mucho las opiniones de nuestros usuarios, especialmente si algo no funciona correctamente. Si tiene alguna dificultad para acceder a cualquier parte de https://www.iubenda.com/es/, detecta un problema de accesibilidad o tiene alguna sugerencia de mejora, no dude en comunicárnoslo.</w:t>
      </w:r>
    </w:p>
    <w:p w:rsidR="00000000" w:rsidDel="00000000" w:rsidP="00000000" w:rsidRDefault="00000000" w:rsidRPr="00000000" w14:paraId="00000047">
      <w:pPr>
        <w:rPr/>
      </w:pPr>
      <w:r w:rsidDel="00000000" w:rsidR="00000000" w:rsidRPr="00000000">
        <w:rPr>
          <w:b w:val="1"/>
          <w:rtl w:val="0"/>
        </w:rPr>
        <w:t xml:space="preserve">Información de contacto:</w:t>
      </w:r>
      <w:r w:rsidDel="00000000" w:rsidR="00000000" w:rsidRPr="00000000">
        <w:rPr>
          <w:i w:val="1"/>
          <w:rtl w:val="0"/>
        </w:rPr>
        <w:br w:type="textWrapping"/>
        <w:t xml:space="preserve">Correo electrónico: info@iubenda.com </w:t>
        <w:br w:type="textWrapping"/>
      </w:r>
      <w:r w:rsidDel="00000000" w:rsidR="00000000" w:rsidRPr="00000000">
        <w:rPr>
          <w:rtl w:val="0"/>
        </w:rPr>
        <w:t xml:space="preserve">Nuestro equipo de asistencia puede ayudarle a utilizar el servicio.</w:t>
      </w:r>
    </w:p>
    <w:p w:rsidR="00000000" w:rsidDel="00000000" w:rsidP="00000000" w:rsidRDefault="00000000" w:rsidRPr="00000000" w14:paraId="00000048">
      <w:pPr>
        <w:rPr/>
      </w:pPr>
      <w:r w:rsidDel="00000000" w:rsidR="00000000" w:rsidRPr="00000000">
        <w:rPr>
          <w:rtl w:val="0"/>
        </w:rPr>
        <w:t xml:space="preserve">Cuando se ponga en contacto con nosotros, facilite tantos detalles como sea posible sobre el problema (qué página o función, qué ha ocurrido y qué tecnología de asistencia utiliza, si es el caso). Acusaremos recibo de sus comentarios lo antes posible y haremos todo lo posible por resolver el problema rápidamente.</w:t>
      </w:r>
    </w:p>
    <w:p w:rsidR="00000000" w:rsidDel="00000000" w:rsidP="00000000" w:rsidRDefault="00000000" w:rsidRPr="00000000" w14:paraId="00000049">
      <w:pPr>
        <w:rPr/>
      </w:pPr>
      <w:r w:rsidDel="00000000" w:rsidR="00000000" w:rsidRPr="00000000">
        <w:rPr>
          <w:b w:val="1"/>
          <w:rtl w:val="0"/>
        </w:rPr>
        <w:t xml:space="preserve">Aplicación: </w:t>
      </w:r>
      <w:r w:rsidDel="00000000" w:rsidR="00000000" w:rsidRPr="00000000">
        <w:rPr>
          <w:rtl w:val="0"/>
        </w:rPr>
        <w:t xml:space="preserve">En caso de que considere que no hemos abordado adecuadamente sus inquietudes sobre accesibilidad, tiene derecho a elevar su queja. Esperamos sinceramente resolver cualquier problema junto con usted antes de que llegue a esa etapa, pero esta vía está disponible.</w:t>
      </w:r>
    </w:p>
    <w:p w:rsidR="00000000" w:rsidDel="00000000" w:rsidP="00000000" w:rsidRDefault="00000000" w:rsidRPr="00000000" w14:paraId="0000004A">
      <w:pPr>
        <w:rPr/>
      </w:pPr>
      <w:r w:rsidDel="00000000" w:rsidR="00000000" w:rsidRPr="00000000">
        <w:rPr>
          <w:b w:val="1"/>
          <w:rtl w:val="0"/>
        </w:rPr>
        <w:t xml:space="preserve">Historial del documento: </w:t>
      </w:r>
      <w:r w:rsidDel="00000000" w:rsidR="00000000" w:rsidRPr="00000000">
        <w:rPr>
          <w:rtl w:val="0"/>
        </w:rPr>
        <w:t xml:space="preserve">Esta Declaración de accesibilidad se publicó por primera vez el 26/06/2025. Tenemos previsto revisarla al menos una vez al año, o siempre que se produzcan cambios significativos en el servicio.</w:t>
      </w:r>
      <w:r w:rsidDel="00000000" w:rsidR="00000000" w:rsidRPr="00000000">
        <w:br w:type="page"/>
      </w:r>
      <w:r w:rsidDel="00000000" w:rsidR="00000000" w:rsidRPr="00000000">
        <w:rPr>
          <w:rtl w:val="0"/>
        </w:rPr>
      </w:r>
    </w:p>
    <w:p w:rsidR="00000000" w:rsidDel="00000000" w:rsidP="00000000" w:rsidRDefault="00000000" w:rsidRPr="00000000" w14:paraId="0000004B">
      <w:pPr>
        <w:pStyle w:val="Title"/>
        <w:shd w:fill="ffffff" w:val="clear"/>
        <w:spacing w:after="0" w:line="321" w:lineRule="auto"/>
        <w:ind w:left="-992" w:right="135" w:firstLine="0"/>
        <w:rPr/>
      </w:pPr>
      <w:bookmarkStart w:colFirst="0" w:colLast="0" w:name="_518bg8i46jqv" w:id="14"/>
      <w:bookmarkEnd w:id="14"/>
      <w:r w:rsidDel="00000000" w:rsidR="00000000" w:rsidRPr="00000000">
        <w:rPr>
          <w:rtl w:val="0"/>
        </w:rPr>
      </w:r>
    </w:p>
    <w:p w:rsidR="00000000" w:rsidDel="00000000" w:rsidP="00000000" w:rsidRDefault="00000000" w:rsidRPr="00000000" w14:paraId="0000004C">
      <w:pPr>
        <w:pStyle w:val="Title"/>
        <w:shd w:fill="ffffff" w:val="clear"/>
        <w:spacing w:after="0" w:line="321" w:lineRule="auto"/>
        <w:ind w:left="-992" w:right="135" w:firstLine="0"/>
        <w:rPr/>
      </w:pPr>
      <w:r w:rsidDel="00000000" w:rsidR="00000000" w:rsidRPr="00000000">
        <w:rPr>
          <w:rtl w:val="0"/>
        </w:rPr>
        <w:t xml:space="preserve">Informe técnico EN301549</w:t>
      </w:r>
      <w:r w:rsidDel="00000000" w:rsidR="00000000" w:rsidRPr="00000000">
        <w:br w:type="page"/>
      </w:r>
      <w:r w:rsidDel="00000000" w:rsidR="00000000" w:rsidRPr="00000000">
        <w:rPr>
          <w:rtl w:val="0"/>
        </w:rPr>
      </w:r>
    </w:p>
    <w:p w:rsidR="00000000" w:rsidDel="00000000" w:rsidP="00000000" w:rsidRDefault="00000000" w:rsidRPr="00000000" w14:paraId="0000004D">
      <w:pPr>
        <w:pStyle w:val="Heading2"/>
        <w:rPr/>
      </w:pPr>
      <w:bookmarkStart w:colFirst="0" w:colLast="0" w:name="_5c8ee0aue7" w:id="15"/>
      <w:bookmarkEnd w:id="15"/>
      <w:r w:rsidDel="00000000" w:rsidR="00000000" w:rsidRPr="00000000">
        <w:rPr>
          <w:rtl w:val="0"/>
        </w:rPr>
        <w:t xml:space="preserve">Capítulo 4: Declaraciones de rendimiento funcional (FPS)</w:t>
      </w:r>
    </w:p>
    <w:p w:rsidR="00000000" w:rsidDel="00000000" w:rsidP="00000000" w:rsidRDefault="00000000" w:rsidRPr="00000000" w14:paraId="0000004E">
      <w:pPr>
        <w:spacing w:after="0" w:lineRule="auto"/>
        <w:ind w:left="-992" w:right="-1032" w:firstLine="0"/>
        <w:rPr>
          <w:color w:val="ffffff"/>
        </w:rPr>
      </w:pPr>
      <w:r w:rsidDel="00000000" w:rsidR="00000000" w:rsidRPr="00000000">
        <w:rPr>
          <w:rtl w:val="0"/>
        </w:rPr>
      </w:r>
    </w:p>
    <w:tbl>
      <w:tblPr>
        <w:tblStyle w:val="Table1"/>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634"/>
        <w:gridCol w:w="3288"/>
        <w:gridCol w:w="2422"/>
        <w:tblGridChange w:id="0">
          <w:tblGrid>
            <w:gridCol w:w="3634"/>
            <w:gridCol w:w="3288"/>
            <w:gridCol w:w="2422"/>
          </w:tblGrid>
        </w:tblGridChange>
      </w:tblGrid>
      <w:tr>
        <w:trPr>
          <w:cantSplit w:val="0"/>
          <w:trHeight w:val="651" w:hRule="atLeast"/>
          <w:tblHeader w:val="1"/>
        </w:trPr>
        <w:tc>
          <w:tcPr>
            <w:shd w:fill="auto" w:val="clear"/>
            <w:tcMar>
              <w:top w:w="100.0" w:type="dxa"/>
              <w:left w:w="100.0" w:type="dxa"/>
              <w:bottom w:w="100.0" w:type="dxa"/>
              <w:right w:w="100.0" w:type="dxa"/>
            </w:tcMar>
          </w:tcPr>
          <w:p w:rsidR="00000000" w:rsidDel="00000000" w:rsidP="00000000" w:rsidRDefault="00000000" w:rsidRPr="00000000" w14:paraId="0000004F">
            <w:pPr>
              <w:spacing w:after="0" w:line="240" w:lineRule="auto"/>
              <w:ind w:right="-1032"/>
              <w:rPr>
                <w:b w:val="1"/>
              </w:rPr>
            </w:pPr>
            <w:r w:rsidDel="00000000" w:rsidR="00000000" w:rsidRPr="00000000">
              <w:rPr>
                <w:b w:val="1"/>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050">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051">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2">
            <w:pPr>
              <w:widowControl w:val="0"/>
              <w:spacing w:after="0" w:line="240" w:lineRule="auto"/>
              <w:rPr>
                <w:highlight w:val="white"/>
              </w:rPr>
            </w:pPr>
            <w:r w:rsidDel="00000000" w:rsidR="00000000" w:rsidRPr="00000000">
              <w:rPr>
                <w:highlight w:val="white"/>
                <w:rtl w:val="0"/>
              </w:rPr>
              <w:t xml:space="preserve">4.2.1 Uso sin visión</w:t>
            </w:r>
          </w:p>
        </w:tc>
        <w:tc>
          <w:tcPr>
            <w:shd w:fill="auto" w:val="clear"/>
            <w:tcMar>
              <w:top w:w="100.0" w:type="dxa"/>
              <w:left w:w="100.0" w:type="dxa"/>
              <w:bottom w:w="100.0" w:type="dxa"/>
              <w:right w:w="100.0" w:type="dxa"/>
            </w:tcMar>
          </w:tcPr>
          <w:p w:rsidR="00000000" w:rsidDel="00000000" w:rsidP="00000000" w:rsidRDefault="00000000" w:rsidRPr="00000000" w14:paraId="00000053">
            <w:pPr>
              <w:widowControl w:val="0"/>
              <w:spacing w:after="0" w:line="240" w:lineRule="auto"/>
              <w:rPr>
                <w:color w:val="3a3a3a"/>
              </w:rPr>
            </w:pPr>
            <w:r w:rsidDel="00000000" w:rsidR="00000000" w:rsidRPr="00000000">
              <w:rPr>
                <w:color w:val="3a3a3a"/>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05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5">
            <w:pPr>
              <w:widowControl w:val="0"/>
              <w:spacing w:after="0" w:line="240" w:lineRule="auto"/>
              <w:rPr>
                <w:highlight w:val="white"/>
              </w:rPr>
            </w:pPr>
            <w:r w:rsidDel="00000000" w:rsidR="00000000" w:rsidRPr="00000000">
              <w:rPr>
                <w:highlight w:val="white"/>
                <w:rtl w:val="0"/>
              </w:rPr>
              <w:t xml:space="preserve">4.2.2 Uso con visión limitada</w:t>
            </w:r>
          </w:p>
        </w:tc>
        <w:tc>
          <w:tcPr>
            <w:shd w:fill="auto" w:val="clear"/>
            <w:tcMar>
              <w:top w:w="100.0" w:type="dxa"/>
              <w:left w:w="100.0" w:type="dxa"/>
              <w:bottom w:w="100.0" w:type="dxa"/>
              <w:right w:w="100.0" w:type="dxa"/>
            </w:tcMar>
          </w:tcPr>
          <w:p w:rsidR="00000000" w:rsidDel="00000000" w:rsidP="00000000" w:rsidRDefault="00000000" w:rsidRPr="00000000" w14:paraId="00000056">
            <w:pPr>
              <w:widowControl w:val="0"/>
              <w:spacing w:after="0" w:line="240" w:lineRule="auto"/>
              <w:rPr>
                <w:color w:val="3a3a3a"/>
              </w:rPr>
            </w:pPr>
            <w:r w:rsidDel="00000000" w:rsidR="00000000" w:rsidRPr="00000000">
              <w:rPr>
                <w:color w:val="3a3a3a"/>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05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8">
            <w:pPr>
              <w:widowControl w:val="0"/>
              <w:spacing w:after="0" w:line="240" w:lineRule="auto"/>
              <w:rPr>
                <w:highlight w:val="white"/>
              </w:rPr>
            </w:pPr>
            <w:r w:rsidDel="00000000" w:rsidR="00000000" w:rsidRPr="00000000">
              <w:rPr>
                <w:highlight w:val="white"/>
                <w:rtl w:val="0"/>
              </w:rPr>
              <w:t xml:space="preserve">4.2.3 Uso sin percepción del color</w:t>
            </w:r>
          </w:p>
        </w:tc>
        <w:tc>
          <w:tcPr>
            <w:shd w:fill="auto" w:val="clear"/>
            <w:tcMar>
              <w:top w:w="100.0" w:type="dxa"/>
              <w:left w:w="100.0" w:type="dxa"/>
              <w:bottom w:w="100.0" w:type="dxa"/>
              <w:right w:w="100.0" w:type="dxa"/>
            </w:tcMar>
          </w:tcPr>
          <w:p w:rsidR="00000000" w:rsidDel="00000000" w:rsidP="00000000" w:rsidRDefault="00000000" w:rsidRPr="00000000" w14:paraId="00000059">
            <w:pPr>
              <w:widowControl w:val="0"/>
              <w:spacing w:after="0" w:line="240" w:lineRule="auto"/>
              <w:rPr>
                <w:color w:val="3a3a3a"/>
              </w:rPr>
            </w:pPr>
            <w:r w:rsidDel="00000000" w:rsidR="00000000" w:rsidRPr="00000000">
              <w:rPr>
                <w:color w:val="3a3a3a"/>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05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B">
            <w:pPr>
              <w:widowControl w:val="0"/>
              <w:spacing w:after="0" w:line="240" w:lineRule="auto"/>
              <w:rPr>
                <w:highlight w:val="white"/>
              </w:rPr>
            </w:pPr>
            <w:r w:rsidDel="00000000" w:rsidR="00000000" w:rsidRPr="00000000">
              <w:rPr>
                <w:highlight w:val="white"/>
                <w:rtl w:val="0"/>
              </w:rPr>
              <w:t xml:space="preserve">4.2.4 Uso sin audición</w:t>
            </w:r>
          </w:p>
        </w:tc>
        <w:tc>
          <w:tcPr>
            <w:shd w:fill="auto" w:val="clear"/>
            <w:tcMar>
              <w:top w:w="100.0" w:type="dxa"/>
              <w:left w:w="100.0" w:type="dxa"/>
              <w:bottom w:w="100.0" w:type="dxa"/>
              <w:right w:w="100.0" w:type="dxa"/>
            </w:tcMar>
          </w:tcPr>
          <w:p w:rsidR="00000000" w:rsidDel="00000000" w:rsidP="00000000" w:rsidRDefault="00000000" w:rsidRPr="00000000" w14:paraId="0000005C">
            <w:pPr>
              <w:widowControl w:val="0"/>
              <w:spacing w:after="0" w:line="240" w:lineRule="auto"/>
              <w:rPr>
                <w:color w:val="3a3a3a"/>
              </w:rPr>
            </w:pPr>
            <w:r w:rsidDel="00000000" w:rsidR="00000000" w:rsidRPr="00000000">
              <w:rPr>
                <w:color w:val="3a3a3a"/>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05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5E">
            <w:pPr>
              <w:widowControl w:val="0"/>
              <w:spacing w:after="0" w:line="240" w:lineRule="auto"/>
              <w:rPr>
                <w:highlight w:val="white"/>
              </w:rPr>
            </w:pPr>
            <w:r w:rsidDel="00000000" w:rsidR="00000000" w:rsidRPr="00000000">
              <w:rPr>
                <w:highlight w:val="white"/>
                <w:rtl w:val="0"/>
              </w:rPr>
              <w:t xml:space="preserve">4.2.5 Uso con audición limitada</w:t>
            </w:r>
          </w:p>
        </w:tc>
        <w:tc>
          <w:tcPr>
            <w:shd w:fill="auto" w:val="clear"/>
            <w:tcMar>
              <w:top w:w="100.0" w:type="dxa"/>
              <w:left w:w="100.0" w:type="dxa"/>
              <w:bottom w:w="100.0" w:type="dxa"/>
              <w:right w:w="100.0" w:type="dxa"/>
            </w:tcMar>
          </w:tcPr>
          <w:p w:rsidR="00000000" w:rsidDel="00000000" w:rsidP="00000000" w:rsidRDefault="00000000" w:rsidRPr="00000000" w14:paraId="0000005F">
            <w:pPr>
              <w:widowControl w:val="0"/>
              <w:spacing w:after="0" w:line="240" w:lineRule="auto"/>
              <w:rPr>
                <w:color w:val="3a3a3a"/>
              </w:rPr>
            </w:pPr>
            <w:r w:rsidDel="00000000" w:rsidR="00000000" w:rsidRPr="00000000">
              <w:rPr>
                <w:color w:val="3a3a3a"/>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06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1">
            <w:pPr>
              <w:widowControl w:val="0"/>
              <w:spacing w:after="0" w:line="240" w:lineRule="auto"/>
              <w:rPr>
                <w:highlight w:val="white"/>
              </w:rPr>
            </w:pPr>
            <w:r w:rsidDel="00000000" w:rsidR="00000000" w:rsidRPr="00000000">
              <w:rPr>
                <w:highlight w:val="white"/>
                <w:rtl w:val="0"/>
              </w:rPr>
              <w:t xml:space="preserve">4.2.6 Uso sin capacidad vocal o con capacidad vocal limitada</w:t>
            </w:r>
          </w:p>
        </w:tc>
        <w:tc>
          <w:tcPr>
            <w:shd w:fill="auto" w:val="clear"/>
            <w:tcMar>
              <w:top w:w="100.0" w:type="dxa"/>
              <w:left w:w="100.0" w:type="dxa"/>
              <w:bottom w:w="100.0" w:type="dxa"/>
              <w:right w:w="100.0" w:type="dxa"/>
            </w:tcMar>
          </w:tcPr>
          <w:p w:rsidR="00000000" w:rsidDel="00000000" w:rsidP="00000000" w:rsidRDefault="00000000" w:rsidRPr="00000000" w14:paraId="00000062">
            <w:pPr>
              <w:widowControl w:val="0"/>
              <w:spacing w:after="0" w:line="240" w:lineRule="auto"/>
              <w:rPr>
                <w:color w:val="3a3a3a"/>
              </w:rPr>
            </w:pPr>
            <w:r w:rsidDel="00000000" w:rsidR="00000000" w:rsidRPr="00000000">
              <w:rPr>
                <w:color w:val="3a3a3a"/>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06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4">
            <w:pPr>
              <w:widowControl w:val="0"/>
              <w:spacing w:after="0" w:line="240" w:lineRule="auto"/>
              <w:rPr>
                <w:highlight w:val="white"/>
              </w:rPr>
            </w:pPr>
            <w:r w:rsidDel="00000000" w:rsidR="00000000" w:rsidRPr="00000000">
              <w:rPr>
                <w:highlight w:val="white"/>
                <w:rtl w:val="0"/>
              </w:rPr>
              <w:t xml:space="preserve">4.2.7 Uso con manipulación o fuerza limitadas</w:t>
            </w:r>
          </w:p>
        </w:tc>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color w:val="3a3a3a"/>
              </w:rPr>
            </w:pPr>
            <w:r w:rsidDel="00000000" w:rsidR="00000000" w:rsidRPr="00000000">
              <w:rPr>
                <w:color w:val="3a3a3a"/>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highlight w:val="white"/>
              </w:rPr>
            </w:pPr>
            <w:r w:rsidDel="00000000" w:rsidR="00000000" w:rsidRPr="00000000">
              <w:rPr>
                <w:highlight w:val="white"/>
                <w:rtl w:val="0"/>
              </w:rPr>
              <w:t xml:space="preserve">4.2.8 Uso con alcance limitado</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color w:val="3a3a3a"/>
              </w:rPr>
            </w:pPr>
            <w:r w:rsidDel="00000000" w:rsidR="00000000" w:rsidRPr="00000000">
              <w:rPr>
                <w:color w:val="3a3a3a"/>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highlight w:val="white"/>
              </w:rPr>
            </w:pPr>
            <w:r w:rsidDel="00000000" w:rsidR="00000000" w:rsidRPr="00000000">
              <w:rPr>
                <w:highlight w:val="white"/>
                <w:rtl w:val="0"/>
              </w:rPr>
              <w:t xml:space="preserve">4.2.9 Minimizar los factores desencadenantes de convulsiones fotosensibles</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color w:val="3a3a3a"/>
              </w:rPr>
            </w:pPr>
            <w:r w:rsidDel="00000000" w:rsidR="00000000" w:rsidRPr="00000000">
              <w:rPr>
                <w:color w:val="3a3a3a"/>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highlight w:val="white"/>
              </w:rPr>
            </w:pPr>
            <w:r w:rsidDel="00000000" w:rsidR="00000000" w:rsidRPr="00000000">
              <w:rPr>
                <w:highlight w:val="white"/>
                <w:rtl w:val="0"/>
              </w:rPr>
              <w:t xml:space="preserve">4.2.10 Uso con cognición, lenguaje o aprendizaje limitados</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color w:val="3a3a3a"/>
              </w:rPr>
            </w:pPr>
            <w:r w:rsidDel="00000000" w:rsidR="00000000" w:rsidRPr="00000000">
              <w:rPr>
                <w:color w:val="3a3a3a"/>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highlight w:val="white"/>
              </w:rPr>
            </w:pPr>
            <w:r w:rsidDel="00000000" w:rsidR="00000000" w:rsidRPr="00000000">
              <w:rPr>
                <w:highlight w:val="white"/>
                <w:rtl w:val="0"/>
              </w:rPr>
              <w:t xml:space="preserve">4.2.11 Privacidad</w:t>
            </w:r>
          </w:p>
        </w:tc>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color w:val="3a3a3a"/>
              </w:rPr>
            </w:pPr>
            <w:r w:rsidDel="00000000" w:rsidR="00000000" w:rsidRPr="00000000">
              <w:rPr>
                <w:color w:val="3a3a3a"/>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7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74">
      <w:pPr>
        <w:pStyle w:val="Heading3"/>
        <w:keepLines w:val="1"/>
        <w:spacing w:after="0" w:before="200" w:lineRule="auto"/>
        <w:ind w:left="-855" w:right="140" w:firstLine="0"/>
        <w:jc w:val="left"/>
        <w:rPr>
          <w:color w:val="434343"/>
          <w:sz w:val="60"/>
          <w:szCs w:val="60"/>
        </w:rPr>
      </w:pPr>
      <w:bookmarkStart w:colFirst="0" w:colLast="0" w:name="_rftz2ke5tfo9" w:id="16"/>
      <w:bookmarkEnd w:id="16"/>
      <w:r w:rsidDel="00000000" w:rsidR="00000000" w:rsidRPr="00000000">
        <w:br w:type="page"/>
      </w:r>
      <w:r w:rsidDel="00000000" w:rsidR="00000000" w:rsidRPr="00000000">
        <w:rPr>
          <w:rtl w:val="0"/>
        </w:rPr>
      </w:r>
    </w:p>
    <w:p w:rsidR="00000000" w:rsidDel="00000000" w:rsidP="00000000" w:rsidRDefault="00000000" w:rsidRPr="00000000" w14:paraId="00000075">
      <w:pPr>
        <w:pStyle w:val="Heading2"/>
        <w:rPr/>
      </w:pPr>
      <w:bookmarkStart w:colFirst="0" w:colLast="0" w:name="_1b8xfk7cszli" w:id="17"/>
      <w:bookmarkEnd w:id="17"/>
      <w:r w:rsidDel="00000000" w:rsidR="00000000" w:rsidRPr="00000000">
        <w:rPr>
          <w:rtl w:val="0"/>
        </w:rPr>
        <w:t xml:space="preserve">Capítulo 5: Requisitos genéricos</w:t>
      </w:r>
    </w:p>
    <w:p w:rsidR="00000000" w:rsidDel="00000000" w:rsidP="00000000" w:rsidRDefault="00000000" w:rsidRPr="00000000" w14:paraId="00000076">
      <w:pPr>
        <w:spacing w:after="0" w:lineRule="auto"/>
        <w:ind w:left="-992" w:right="-1032" w:firstLine="0"/>
        <w:rPr>
          <w:color w:val="ffffff"/>
        </w:rPr>
      </w:pPr>
      <w:r w:rsidDel="00000000" w:rsidR="00000000" w:rsidRPr="00000000">
        <w:rPr>
          <w:rtl w:val="0"/>
        </w:rPr>
      </w:r>
    </w:p>
    <w:tbl>
      <w:tblPr>
        <w:tblStyle w:val="Table2"/>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738"/>
        <w:gridCol w:w="2917"/>
        <w:gridCol w:w="2689"/>
        <w:tblGridChange w:id="0">
          <w:tblGrid>
            <w:gridCol w:w="3738"/>
            <w:gridCol w:w="2917"/>
            <w:gridCol w:w="268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77">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078">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079">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b w:val="1"/>
                <w:i w:val="1"/>
                <w:highlight w:val="white"/>
              </w:rPr>
            </w:pPr>
            <w:r w:rsidDel="00000000" w:rsidR="00000000" w:rsidRPr="00000000">
              <w:rPr>
                <w:b w:val="1"/>
                <w:i w:val="1"/>
                <w:highlight w:val="white"/>
                <w:rtl w:val="0"/>
              </w:rPr>
              <w:t xml:space="preserve">5.1 Funcionalidad cerrada</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b w:val="1"/>
                <w:i w:val="1"/>
                <w:highlight w:val="white"/>
              </w:rPr>
            </w:pPr>
            <w:r w:rsidDel="00000000" w:rsidR="00000000" w:rsidRPr="00000000">
              <w:rPr>
                <w:b w:val="1"/>
                <w:i w:val="1"/>
                <w:highlight w:val="white"/>
                <w:rtl w:val="0"/>
              </w:rPr>
              <w:t xml:space="preserve">5.1.2 General</w:t>
            </w:r>
          </w:p>
          <w:p w:rsidR="00000000" w:rsidDel="00000000" w:rsidP="00000000" w:rsidRDefault="00000000" w:rsidRPr="00000000" w14:paraId="0000007E">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i w:val="1"/>
              </w:rPr>
            </w:pPr>
            <w:r w:rsidDel="00000000" w:rsidR="00000000" w:rsidRPr="00000000">
              <w:rPr>
                <w:i w:val="1"/>
                <w:rtl w:val="0"/>
              </w:rPr>
              <w:t xml:space="preserve">Celda de encabezado sin respuesta requerida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b w:val="1"/>
                <w:i w:val="1"/>
                <w:highlight w:val="white"/>
              </w:rPr>
            </w:pPr>
            <w:r w:rsidDel="00000000" w:rsidR="00000000" w:rsidRPr="00000000">
              <w:rPr>
                <w:b w:val="1"/>
                <w:i w:val="1"/>
                <w:highlight w:val="white"/>
                <w:rtl w:val="0"/>
              </w:rPr>
              <w:t xml:space="preserve">5.1.2.1 Funcionalidad cerrada</w:t>
            </w:r>
          </w:p>
          <w:p w:rsidR="00000000" w:rsidDel="00000000" w:rsidP="00000000" w:rsidRDefault="00000000" w:rsidRPr="00000000" w14:paraId="00000082">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i w:val="1"/>
              </w:rPr>
            </w:pPr>
            <w:r w:rsidDel="00000000" w:rsidR="00000000" w:rsidRPr="00000000">
              <w:rPr>
                <w:i w:val="1"/>
                <w:rtl w:val="0"/>
              </w:rPr>
              <w:t xml:space="preserve">Véase 5.2 a 13</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i w:val="1"/>
              </w:rPr>
            </w:pPr>
            <w:r w:rsidDel="00000000" w:rsidR="00000000" w:rsidRPr="00000000">
              <w:rPr>
                <w:i w:val="1"/>
                <w:rtl w:val="0"/>
              </w:rPr>
              <w:t xml:space="preserve">Véase la información en 5.2 a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b w:val="1"/>
                <w:i w:val="1"/>
                <w:highlight w:val="white"/>
              </w:rPr>
            </w:pPr>
            <w:r w:rsidDel="00000000" w:rsidR="00000000" w:rsidRPr="00000000">
              <w:rPr>
                <w:b w:val="1"/>
                <w:i w:val="1"/>
                <w:highlight w:val="white"/>
                <w:rtl w:val="0"/>
              </w:rPr>
              <w:t xml:space="preserve">5.1.2.2 Tecnología de asistencia</w:t>
            </w:r>
          </w:p>
          <w:p w:rsidR="00000000" w:rsidDel="00000000" w:rsidP="00000000" w:rsidRDefault="00000000" w:rsidRPr="00000000" w14:paraId="00000086">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widowControl w:val="0"/>
              <w:spacing w:after="0" w:line="240" w:lineRule="auto"/>
              <w:rPr>
                <w:i w:val="1"/>
              </w:rPr>
            </w:pPr>
            <w:r w:rsidDel="00000000" w:rsidR="00000000" w:rsidRPr="00000000">
              <w:rPr>
                <w:i w:val="1"/>
                <w:rtl w:val="0"/>
              </w:rPr>
              <w:t xml:space="preserve">Véase 5.1.3 a 5.1.6</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spacing w:after="0" w:line="240" w:lineRule="auto"/>
              <w:rPr>
                <w:i w:val="1"/>
              </w:rPr>
            </w:pPr>
            <w:r w:rsidDel="00000000" w:rsidR="00000000" w:rsidRPr="00000000">
              <w:rPr>
                <w:i w:val="1"/>
                <w:rtl w:val="0"/>
              </w:rPr>
              <w:t xml:space="preserve">Véase la información en 5.1.3 a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after="0" w:line="240" w:lineRule="auto"/>
              <w:rPr>
                <w:b w:val="1"/>
                <w:i w:val="1"/>
                <w:highlight w:val="white"/>
              </w:rPr>
            </w:pPr>
            <w:r w:rsidDel="00000000" w:rsidR="00000000" w:rsidRPr="00000000">
              <w:rPr>
                <w:b w:val="1"/>
                <w:i w:val="1"/>
                <w:highlight w:val="white"/>
                <w:rtl w:val="0"/>
              </w:rPr>
              <w:t xml:space="preserve">5.1.3 Acceso no visual</w:t>
            </w:r>
          </w:p>
          <w:p w:rsidR="00000000" w:rsidDel="00000000" w:rsidP="00000000" w:rsidRDefault="00000000" w:rsidRPr="00000000" w14:paraId="0000008A">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highlight w:val="white"/>
              </w:rPr>
            </w:pPr>
            <w:r w:rsidDel="00000000" w:rsidR="00000000" w:rsidRPr="00000000">
              <w:rPr>
                <w:highlight w:val="white"/>
                <w:rtl w:val="0"/>
              </w:rPr>
              <w:t xml:space="preserve">5.1.3.1 Salida de audio de la información visual</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highlight w:val="white"/>
              </w:rPr>
            </w:pPr>
            <w:r w:rsidDel="00000000" w:rsidR="00000000" w:rsidRPr="00000000">
              <w:rPr>
                <w:highlight w:val="white"/>
                <w:rtl w:val="0"/>
              </w:rPr>
              <w:t xml:space="preserve">5.1.3.2 Emisión de salida auditiva, incluido el habla</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highlight w:val="white"/>
              </w:rPr>
            </w:pPr>
            <w:r w:rsidDel="00000000" w:rsidR="00000000" w:rsidRPr="00000000">
              <w:rPr>
                <w:highlight w:val="white"/>
                <w:rtl w:val="0"/>
              </w:rPr>
              <w:t xml:space="preserve">5.1.3.3 Correlación de la salida auditiva</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highlight w:val="white"/>
              </w:rPr>
            </w:pPr>
            <w:r w:rsidDel="00000000" w:rsidR="00000000" w:rsidRPr="00000000">
              <w:rPr>
                <w:highlight w:val="white"/>
                <w:rtl w:val="0"/>
              </w:rPr>
              <w:t xml:space="preserve">5.1.3.4 Control por parte del usuario de la salida de voz</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spacing w:after="0" w:line="240" w:lineRule="auto"/>
              <w:rPr>
                <w:highlight w:val="white"/>
              </w:rPr>
            </w:pPr>
            <w:r w:rsidDel="00000000" w:rsidR="00000000" w:rsidRPr="00000000">
              <w:rPr>
                <w:highlight w:val="white"/>
                <w:rtl w:val="0"/>
              </w:rPr>
              <w:t xml:space="preserve">5.1.3.5 Interrupción automática de la salida de voz</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color w:val="57606a"/>
                <w:highlight w:val="white"/>
              </w:rPr>
            </w:pPr>
            <w:r w:rsidDel="00000000" w:rsidR="00000000" w:rsidRPr="00000000">
              <w:rPr>
                <w:color w:val="57606a"/>
                <w:highlight w:val="white"/>
                <w:rtl w:val="0"/>
              </w:rPr>
              <w:t xml:space="preserve">5.1.3.6 Salida de voz para contenido no textual</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color w:val="57606a"/>
                <w:highlight w:val="white"/>
              </w:rPr>
            </w:pPr>
            <w:r w:rsidDel="00000000" w:rsidR="00000000" w:rsidRPr="00000000">
              <w:rPr>
                <w:color w:val="57606a"/>
                <w:highlight w:val="white"/>
                <w:rtl w:val="0"/>
              </w:rPr>
              <w:t xml:space="preserve">5.1.3.7 Salida de voz para información de vídeo</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color w:val="57606a"/>
                <w:highlight w:val="white"/>
              </w:rPr>
            </w:pPr>
            <w:r w:rsidDel="00000000" w:rsidR="00000000" w:rsidRPr="00000000">
              <w:rPr>
                <w:color w:val="57606a"/>
                <w:highlight w:val="white"/>
                <w:rtl w:val="0"/>
              </w:rPr>
              <w:t xml:space="preserve">5.1.3.8 Entrada enmascarada</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color w:val="57606a"/>
                <w:highlight w:val="white"/>
              </w:rPr>
            </w:pPr>
            <w:r w:rsidDel="00000000" w:rsidR="00000000" w:rsidRPr="00000000">
              <w:rPr>
                <w:color w:val="57606a"/>
                <w:highlight w:val="white"/>
                <w:rtl w:val="0"/>
              </w:rPr>
              <w:t xml:space="preserve">5.1.3.9 Acceso privado a datos personales</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color w:val="57606a"/>
                <w:highlight w:val="white"/>
              </w:rPr>
            </w:pPr>
            <w:r w:rsidDel="00000000" w:rsidR="00000000" w:rsidRPr="00000000">
              <w:rPr>
                <w:color w:val="57606a"/>
                <w:highlight w:val="white"/>
                <w:rtl w:val="0"/>
              </w:rPr>
              <w:t xml:space="preserve">5.1.3.10 Salida de audio sin interferencias</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color w:val="57606a"/>
                <w:highlight w:val="white"/>
              </w:rPr>
            </w:pPr>
            <w:r w:rsidDel="00000000" w:rsidR="00000000" w:rsidRPr="00000000">
              <w:rPr>
                <w:color w:val="57606a"/>
                <w:highlight w:val="white"/>
                <w:rtl w:val="0"/>
              </w:rPr>
              <w:t xml:space="preserve">5.1.3.11 Volumen de escucha privado</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color w:val="57606a"/>
                <w:highlight w:val="white"/>
              </w:rPr>
            </w:pPr>
            <w:r w:rsidDel="00000000" w:rsidR="00000000" w:rsidRPr="00000000">
              <w:rPr>
                <w:color w:val="57606a"/>
                <w:highlight w:val="white"/>
                <w:rtl w:val="0"/>
              </w:rPr>
              <w:t xml:space="preserve">5.1.3.12 Volumen del altavoz</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57606a"/>
                <w:highlight w:val="white"/>
              </w:rPr>
            </w:pPr>
            <w:r w:rsidDel="00000000" w:rsidR="00000000" w:rsidRPr="00000000">
              <w:rPr>
                <w:color w:val="57606a"/>
                <w:highlight w:val="white"/>
                <w:rtl w:val="0"/>
              </w:rPr>
              <w:t xml:space="preserve">5.1.3.13 Restablecimiento del volumen</w:t>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57606a"/>
                <w:highlight w:val="white"/>
              </w:rPr>
            </w:pPr>
            <w:r w:rsidDel="00000000" w:rsidR="00000000" w:rsidRPr="00000000">
              <w:rPr>
                <w:color w:val="57606a"/>
                <w:highlight w:val="white"/>
                <w:rtl w:val="0"/>
              </w:rPr>
              <w:t xml:space="preserve">5.1.3.14 Idiomas hablados</w:t>
            </w:r>
          </w:p>
        </w:tc>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57606a"/>
                <w:highlight w:val="white"/>
              </w:rPr>
            </w:pPr>
            <w:r w:rsidDel="00000000" w:rsidR="00000000" w:rsidRPr="00000000">
              <w:rPr>
                <w:color w:val="57606a"/>
                <w:highlight w:val="white"/>
                <w:rtl w:val="0"/>
              </w:rPr>
              <w:t xml:space="preserve">5.1.3.15 Identificación de errores no visuales</w:t>
            </w:r>
          </w:p>
        </w:tc>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57606a"/>
                <w:highlight w:val="white"/>
              </w:rPr>
            </w:pPr>
            <w:r w:rsidDel="00000000" w:rsidR="00000000" w:rsidRPr="00000000">
              <w:rPr>
                <w:color w:val="57606a"/>
                <w:highlight w:val="white"/>
                <w:rtl w:val="0"/>
              </w:rPr>
              <w:t xml:space="preserve">5.1.3.16 Recibos, tickets y resultados de transacciones</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57606a"/>
                <w:highlight w:val="white"/>
              </w:rPr>
            </w:pPr>
            <w:r w:rsidDel="00000000" w:rsidR="00000000" w:rsidRPr="00000000">
              <w:rPr>
                <w:color w:val="57606a"/>
                <w:highlight w:val="white"/>
                <w:rtl w:val="0"/>
              </w:rPr>
              <w:t xml:space="preserve">5.1.4 Funcionalidad cerrada a la ampliación de texto</w:t>
            </w:r>
          </w:p>
        </w:tc>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highlight w:val="white"/>
              </w:rPr>
            </w:pPr>
            <w:r w:rsidDel="00000000" w:rsidR="00000000" w:rsidRPr="00000000">
              <w:rPr>
                <w:highlight w:val="white"/>
                <w:rtl w:val="0"/>
              </w:rPr>
              <w:t xml:space="preserve">5.1.5 Salida visual para información auditiva</w:t>
            </w:r>
          </w:p>
        </w:tc>
        <w:tc>
          <w:tcPr>
            <w:shd w:fill="auto" w:val="clea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b w:val="1"/>
                <w:i w:val="1"/>
                <w:highlight w:val="white"/>
              </w:rPr>
            </w:pPr>
            <w:r w:rsidDel="00000000" w:rsidR="00000000" w:rsidRPr="00000000">
              <w:rPr>
                <w:b w:val="1"/>
                <w:i w:val="1"/>
                <w:highlight w:val="white"/>
                <w:rtl w:val="0"/>
              </w:rPr>
              <w:t xml:space="preserve">5.1.6 Funcionamiento sin interfaz de teclado</w:t>
            </w:r>
          </w:p>
        </w:tc>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b w:val="1"/>
                <w:i w:val="1"/>
                <w:highlight w:val="white"/>
              </w:rPr>
            </w:pPr>
            <w:r w:rsidDel="00000000" w:rsidR="00000000" w:rsidRPr="00000000">
              <w:rPr>
                <w:b w:val="1"/>
                <w:i w:val="1"/>
                <w:highlight w:val="white"/>
                <w:rtl w:val="0"/>
              </w:rPr>
              <w:t xml:space="preserve">5.1.6.1 Funcionalidad cerrada</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i w:val="1"/>
              </w:rPr>
            </w:pPr>
            <w:r w:rsidDel="00000000" w:rsidR="00000000" w:rsidRPr="00000000">
              <w:rPr>
                <w:i w:val="1"/>
                <w:rtl w:val="0"/>
              </w:rPr>
              <w:t xml:space="preserve">Véase 5.1.3.1 a 5.1.3.16</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i w:val="1"/>
              </w:rPr>
            </w:pPr>
            <w:r w:rsidDel="00000000" w:rsidR="00000000" w:rsidRPr="00000000">
              <w:rPr>
                <w:i w:val="1"/>
                <w:rtl w:val="0"/>
              </w:rPr>
              <w:t xml:space="preserve">Véase la información en 5.1.3.1 a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highlight w:val="white"/>
              </w:rPr>
            </w:pPr>
            <w:r w:rsidDel="00000000" w:rsidR="00000000" w:rsidRPr="00000000">
              <w:rPr>
                <w:highlight w:val="white"/>
                <w:rtl w:val="0"/>
              </w:rPr>
              <w:t xml:space="preserve">5.1.6.2 Enfoque de entrada</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highlight w:val="white"/>
              </w:rPr>
            </w:pPr>
            <w:r w:rsidDel="00000000" w:rsidR="00000000" w:rsidRPr="00000000">
              <w:rPr>
                <w:highlight w:val="white"/>
                <w:rtl w:val="0"/>
              </w:rPr>
              <w:t xml:space="preserve">5.1.7 Acceso sin voz</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highlight w:val="white"/>
              </w:rPr>
            </w:pPr>
            <w:r w:rsidDel="00000000" w:rsidR="00000000" w:rsidRPr="00000000">
              <w:rPr>
                <w:highlight w:val="white"/>
                <w:rtl w:val="0"/>
              </w:rPr>
              <w:t xml:space="preserve">5.2 Activación de las funciones de accesibilidad</w:t>
            </w:r>
          </w:p>
        </w:tc>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highlight w:val="white"/>
              </w:rPr>
            </w:pPr>
            <w:r w:rsidDel="00000000" w:rsidR="00000000" w:rsidRPr="00000000">
              <w:rPr>
                <w:highlight w:val="white"/>
                <w:rtl w:val="0"/>
              </w:rPr>
              <w:t xml:space="preserve">5.3 Biometría</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highlight w:val="white"/>
              </w:rPr>
            </w:pPr>
            <w:r w:rsidDel="00000000" w:rsidR="00000000" w:rsidRPr="00000000">
              <w:rPr>
                <w:highlight w:val="white"/>
                <w:rtl w:val="0"/>
              </w:rPr>
              <w:t xml:space="preserve">5.4 Conservación de la información sobre accesibilidad durante la conversión</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b w:val="1"/>
                <w:i w:val="1"/>
                <w:highlight w:val="white"/>
              </w:rPr>
            </w:pPr>
            <w:r w:rsidDel="00000000" w:rsidR="00000000" w:rsidRPr="00000000">
              <w:rPr>
                <w:b w:val="1"/>
                <w:i w:val="1"/>
                <w:highlight w:val="white"/>
                <w:rtl w:val="0"/>
              </w:rPr>
              <w:t xml:space="preserve">5.5 Partes operables</w:t>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i w:val="1"/>
              </w:rPr>
            </w:pPr>
            <w:r w:rsidDel="00000000" w:rsidR="00000000" w:rsidRPr="00000000">
              <w:rPr>
                <w:i w:val="1"/>
                <w:rtl w:val="0"/>
              </w:rPr>
              <w:t xml:space="preserve">Celda de encabezado sin respuesta requerida</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highlight w:val="white"/>
              </w:rPr>
            </w:pPr>
            <w:r w:rsidDel="00000000" w:rsidR="00000000" w:rsidRPr="00000000">
              <w:rPr>
                <w:highlight w:val="white"/>
                <w:rtl w:val="0"/>
              </w:rPr>
              <w:t xml:space="preserve">5.5.1 Medios de funcionamiento</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highlight w:val="white"/>
              </w:rPr>
            </w:pPr>
            <w:r w:rsidDel="00000000" w:rsidR="00000000" w:rsidRPr="00000000">
              <w:rPr>
                <w:highlight w:val="white"/>
                <w:rtl w:val="0"/>
              </w:rPr>
              <w:t xml:space="preserve">5.5.2 Distinguibilidad de las partes operables</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b w:val="1"/>
                <w:i w:val="1"/>
                <w:highlight w:val="white"/>
              </w:rPr>
            </w:pPr>
            <w:r w:rsidDel="00000000" w:rsidR="00000000" w:rsidRPr="00000000">
              <w:rPr>
                <w:b w:val="1"/>
                <w:i w:val="1"/>
                <w:highlight w:val="white"/>
                <w:rtl w:val="0"/>
              </w:rPr>
              <w:t xml:space="preserve">5.6 Controles de bloqueo o palanca</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highlight w:val="white"/>
              </w:rPr>
            </w:pPr>
            <w:r w:rsidDel="00000000" w:rsidR="00000000" w:rsidRPr="00000000">
              <w:rPr>
                <w:highlight w:val="white"/>
                <w:rtl w:val="0"/>
              </w:rPr>
              <w:t xml:space="preserve">5.6.1 Estado táctil o auditivo</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b w:val="1"/>
                <w:highlight w:val="white"/>
              </w:rPr>
            </w:pPr>
            <w:r w:rsidDel="00000000" w:rsidR="00000000" w:rsidRPr="00000000">
              <w:rPr>
                <w:highlight w:val="white"/>
                <w:rtl w:val="0"/>
              </w:rPr>
              <w:t xml:space="preserve">5.6.2 Estado visual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pPr>
            <w:r w:rsidDel="00000000" w:rsidR="00000000" w:rsidRPr="00000000">
              <w:rPr>
                <w:rtl w:val="0"/>
              </w:rPr>
              <w:t xml:space="preserve">No aplicable</w:t>
            </w:r>
          </w:p>
          <w:p w:rsidR="00000000" w:rsidDel="00000000" w:rsidP="00000000" w:rsidRDefault="00000000" w:rsidRPr="00000000" w14:paraId="000000E9">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highlight w:val="white"/>
              </w:rPr>
            </w:pPr>
            <w:r w:rsidDel="00000000" w:rsidR="00000000" w:rsidRPr="00000000">
              <w:rPr>
                <w:highlight w:val="white"/>
                <w:rtl w:val="0"/>
              </w:rPr>
              <w:t xml:space="preserve">5.7 Repetición de teclas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5.8 Aceptación de teclas pulsadas dos veces</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5.9 Acciones simultáneas del usuario</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bl>
    <w:p w:rsidR="00000000" w:rsidDel="00000000" w:rsidP="00000000" w:rsidRDefault="00000000" w:rsidRPr="00000000" w14:paraId="000000F4">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F5">
      <w:pPr>
        <w:pStyle w:val="Heading3"/>
        <w:keepLines w:val="1"/>
        <w:spacing w:after="0" w:before="200" w:lineRule="auto"/>
        <w:ind w:left="-855" w:right="140" w:firstLine="0"/>
        <w:jc w:val="left"/>
        <w:rPr>
          <w:color w:val="434343"/>
          <w:sz w:val="60"/>
          <w:szCs w:val="60"/>
        </w:rPr>
      </w:pPr>
      <w:bookmarkStart w:colFirst="0" w:colLast="0" w:name="_kn3h1rm56psk" w:id="18"/>
      <w:bookmarkEnd w:id="18"/>
      <w:r w:rsidDel="00000000" w:rsidR="00000000" w:rsidRPr="00000000">
        <w:br w:type="page"/>
      </w:r>
      <w:r w:rsidDel="00000000" w:rsidR="00000000" w:rsidRPr="00000000">
        <w:rPr>
          <w:rtl w:val="0"/>
        </w:rPr>
      </w:r>
    </w:p>
    <w:p w:rsidR="00000000" w:rsidDel="00000000" w:rsidP="00000000" w:rsidRDefault="00000000" w:rsidRPr="00000000" w14:paraId="000000F6">
      <w:pPr>
        <w:pStyle w:val="Heading2"/>
        <w:rPr/>
      </w:pPr>
      <w:bookmarkStart w:colFirst="0" w:colLast="0" w:name="_4keefjw8s9nl" w:id="19"/>
      <w:bookmarkEnd w:id="19"/>
      <w:r w:rsidDel="00000000" w:rsidR="00000000" w:rsidRPr="00000000">
        <w:rPr>
          <w:rtl w:val="0"/>
        </w:rPr>
        <w:t xml:space="preserve">Capítulo 6: TIC con comunicación bidireccional por voz</w:t>
      </w:r>
    </w:p>
    <w:p w:rsidR="00000000" w:rsidDel="00000000" w:rsidP="00000000" w:rsidRDefault="00000000" w:rsidRPr="00000000" w14:paraId="000000F7">
      <w:pPr>
        <w:spacing w:after="0" w:lineRule="auto"/>
        <w:ind w:left="-992" w:right="-1032" w:firstLine="0"/>
        <w:rPr>
          <w:color w:val="ffffff"/>
        </w:rPr>
      </w:pPr>
      <w:r w:rsidDel="00000000" w:rsidR="00000000" w:rsidRPr="00000000">
        <w:rPr>
          <w:rtl w:val="0"/>
        </w:rPr>
      </w:r>
    </w:p>
    <w:tbl>
      <w:tblPr>
        <w:tblStyle w:val="Table3"/>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714"/>
        <w:gridCol w:w="2941"/>
        <w:gridCol w:w="2689"/>
        <w:tblGridChange w:id="0">
          <w:tblGrid>
            <w:gridCol w:w="3714"/>
            <w:gridCol w:w="2941"/>
            <w:gridCol w:w="268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F8">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0F9">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0FA">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40" w:lineRule="auto"/>
              <w:rPr>
                <w:highlight w:val="white"/>
              </w:rPr>
            </w:pPr>
            <w:r w:rsidDel="00000000" w:rsidR="00000000" w:rsidRPr="00000000">
              <w:rPr>
                <w:highlight w:val="white"/>
                <w:rtl w:val="0"/>
              </w:rPr>
              <w:t xml:space="preserve">6.1 Ancho de banda de audio para voz</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after="0" w:line="240" w:lineRule="auto"/>
              <w:rPr>
                <w:i w:val="1"/>
              </w:rPr>
            </w:pPr>
            <w:r w:rsidDel="00000000" w:rsidR="00000000" w:rsidRPr="00000000">
              <w:rPr>
                <w:i w:val="1"/>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b w:val="1"/>
                <w:i w:val="1"/>
                <w:highlight w:val="white"/>
              </w:rPr>
            </w:pPr>
            <w:r w:rsidDel="00000000" w:rsidR="00000000" w:rsidRPr="00000000">
              <w:rPr>
                <w:b w:val="1"/>
                <w:i w:val="1"/>
                <w:highlight w:val="white"/>
                <w:rtl w:val="0"/>
              </w:rPr>
              <w:t xml:space="preserve">6.2 Funcionalidad de texto en tiempo real (RTT)</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i w:val="1"/>
                <w:highlight w:val="white"/>
              </w:rPr>
            </w:pPr>
            <w:r w:rsidDel="00000000" w:rsidR="00000000" w:rsidRPr="00000000">
              <w:rPr>
                <w:i w:val="1"/>
                <w:highlight w:val="white"/>
                <w:rtl w:val="0"/>
              </w:rPr>
              <w:t xml:space="preserve">6.2.1.1 Comunicación RTT</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highlight w:val="white"/>
              </w:rPr>
            </w:pPr>
            <w:r w:rsidDel="00000000" w:rsidR="00000000" w:rsidRPr="00000000">
              <w:rPr>
                <w:highlight w:val="white"/>
                <w:rtl w:val="0"/>
              </w:rPr>
              <w:t xml:space="preserve">6.2.1.2 Voz y texto simultáneos</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7">
            <w:pPr>
              <w:widowControl w:val="0"/>
              <w:spacing w:after="0" w:line="240" w:lineRule="auto"/>
              <w:rPr>
                <w:highlight w:val="white"/>
              </w:rPr>
            </w:pPr>
            <w:r w:rsidDel="00000000" w:rsidR="00000000" w:rsidRPr="00000000">
              <w:rPr>
                <w:highlight w:val="white"/>
                <w:rtl w:val="0"/>
              </w:rPr>
              <w:t xml:space="preserve">6.2.2.1 Pantalla visualmente distinguible</w:t>
            </w:r>
          </w:p>
        </w:tc>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0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A">
            <w:pPr>
              <w:widowControl w:val="0"/>
              <w:spacing w:after="0" w:line="240" w:lineRule="auto"/>
              <w:rPr>
                <w:highlight w:val="white"/>
              </w:rPr>
            </w:pPr>
            <w:r w:rsidDel="00000000" w:rsidR="00000000" w:rsidRPr="00000000">
              <w:rPr>
                <w:highlight w:val="white"/>
                <w:rtl w:val="0"/>
              </w:rPr>
              <w:t xml:space="preserve">6.2.2.2 Dirección de envío y recepción determinable mediante programación</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spacing w:after="0" w:line="240" w:lineRule="auto"/>
              <w:rPr>
                <w:highlight w:val="white"/>
              </w:rPr>
            </w:pPr>
            <w:r w:rsidDel="00000000" w:rsidR="00000000" w:rsidRPr="00000000">
              <w:rPr>
                <w:highlight w:val="white"/>
                <w:rtl w:val="0"/>
              </w:rPr>
              <w:t xml:space="preserve">6.2.2.3 Identificación del altavoz</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highlight w:val="white"/>
              </w:rPr>
            </w:pPr>
            <w:r w:rsidDel="00000000" w:rsidR="00000000" w:rsidRPr="00000000">
              <w:rPr>
                <w:highlight w:val="white"/>
                <w:rtl w:val="0"/>
              </w:rPr>
              <w:t xml:space="preserve">6.2.2.4 Indicador visual de audio con RTT</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highlight w:val="white"/>
              </w:rPr>
            </w:pPr>
            <w:r w:rsidDel="00000000" w:rsidR="00000000" w:rsidRPr="00000000">
              <w:rPr>
                <w:highlight w:val="white"/>
                <w:rtl w:val="0"/>
              </w:rPr>
              <w:t xml:space="preserve">6.2.3 Interoperabilidad</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highlight w:val="white"/>
              </w:rPr>
            </w:pPr>
            <w:r w:rsidDel="00000000" w:rsidR="00000000" w:rsidRPr="00000000">
              <w:rPr>
                <w:highlight w:val="white"/>
                <w:rtl w:val="0"/>
              </w:rPr>
              <w:t xml:space="preserve">6.2.4 Capacidad de respuesta del RTT</w:t>
            </w:r>
          </w:p>
        </w:tc>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color w:val="57606a"/>
                <w:highlight w:val="white"/>
              </w:rPr>
            </w:pPr>
            <w:r w:rsidDel="00000000" w:rsidR="00000000" w:rsidRPr="00000000">
              <w:rPr>
                <w:highlight w:val="white"/>
                <w:rtl w:val="0"/>
              </w:rPr>
              <w:t xml:space="preserve">6.3 Identificación de llamadas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color w:val="57606a"/>
                <w:highlight w:val="white"/>
              </w:rPr>
            </w:pPr>
            <w:r w:rsidDel="00000000" w:rsidR="00000000" w:rsidRPr="00000000">
              <w:rPr>
                <w:highlight w:val="white"/>
                <w:rtl w:val="0"/>
              </w:rPr>
              <w:t xml:space="preserve">6.4 Alternativas a los servicios basados en voz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color w:val="57606a"/>
                <w:highlight w:val="white"/>
              </w:rPr>
            </w:pPr>
            <w:r w:rsidDel="00000000" w:rsidR="00000000" w:rsidRPr="00000000">
              <w:rPr>
                <w:b w:val="1"/>
                <w:i w:val="1"/>
                <w:highlight w:val="white"/>
                <w:rtl w:val="0"/>
              </w:rPr>
              <w:t xml:space="preserve">6.5 Comunicación por vídeo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i w:val="1"/>
              </w:rPr>
            </w:pPr>
            <w:r w:rsidDel="00000000" w:rsidR="00000000" w:rsidRPr="00000000">
              <w:rPr>
                <w:i w:val="1"/>
                <w:rtl w:val="0"/>
              </w:rPr>
              <w:t xml:space="preserve">No se requiere respuesta en la celda del encabezado</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i w:val="1"/>
              </w:rPr>
            </w:pPr>
            <w:r w:rsidDel="00000000" w:rsidR="00000000" w:rsidRPr="00000000">
              <w:rPr>
                <w:i w:val="1"/>
                <w:rtl w:val="0"/>
              </w:rPr>
              <w:t xml:space="preserve">Celda de encabezado sin respuesta requerida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color w:val="57606a"/>
                <w:highlight w:val="white"/>
              </w:rPr>
            </w:pPr>
            <w:r w:rsidDel="00000000" w:rsidR="00000000" w:rsidRPr="00000000">
              <w:rPr>
                <w:b w:val="1"/>
                <w:i w:val="1"/>
                <w:highlight w:val="white"/>
                <w:rtl w:val="0"/>
              </w:rPr>
              <w:t xml:space="preserve">6.5.1 General (informativo)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i w:val="1"/>
              </w:rPr>
            </w:pPr>
            <w:r w:rsidDel="00000000" w:rsidR="00000000" w:rsidRPr="00000000">
              <w:rPr>
                <w:i w:val="1"/>
                <w:rtl w:val="0"/>
              </w:rPr>
              <w:t xml:space="preserve">Celda de encabezado sin respuesta requerida</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color w:val="57606a"/>
                <w:highlight w:val="white"/>
              </w:rPr>
            </w:pPr>
            <w:r w:rsidDel="00000000" w:rsidR="00000000" w:rsidRPr="00000000">
              <w:rPr>
                <w:color w:val="57606a"/>
                <w:highlight w:val="white"/>
                <w:rtl w:val="0"/>
              </w:rPr>
              <w:t xml:space="preserve">6.5.2 Resolución</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color w:val="57606a"/>
                <w:highlight w:val="white"/>
              </w:rPr>
            </w:pPr>
            <w:r w:rsidDel="00000000" w:rsidR="00000000" w:rsidRPr="00000000">
              <w:rPr>
                <w:color w:val="57606a"/>
                <w:highlight w:val="white"/>
                <w:rtl w:val="0"/>
              </w:rPr>
              <w:t xml:space="preserve">6.5.3 Velocidad de fotogramas</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color w:val="57606a"/>
                <w:highlight w:val="white"/>
              </w:rPr>
            </w:pPr>
            <w:r w:rsidDel="00000000" w:rsidR="00000000" w:rsidRPr="00000000">
              <w:rPr>
                <w:color w:val="57606a"/>
                <w:highlight w:val="white"/>
                <w:rtl w:val="0"/>
              </w:rPr>
              <w:t xml:space="preserve">6.5.4 Sincronización entre audio y vídeo</w:t>
            </w:r>
          </w:p>
        </w:tc>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57606a"/>
                <w:highlight w:val="white"/>
              </w:rPr>
            </w:pPr>
            <w:r w:rsidDel="00000000" w:rsidR="00000000" w:rsidRPr="00000000">
              <w:rPr>
                <w:color w:val="57606a"/>
                <w:highlight w:val="white"/>
                <w:rtl w:val="0"/>
              </w:rPr>
              <w:t xml:space="preserve">6.5.5 Indicador visual de audio con vídeo</w:t>
            </w:r>
          </w:p>
        </w:tc>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57606a"/>
                <w:highlight w:val="white"/>
              </w:rPr>
            </w:pPr>
            <w:r w:rsidDel="00000000" w:rsidR="00000000" w:rsidRPr="00000000">
              <w:rPr>
                <w:color w:val="57606a"/>
                <w:highlight w:val="white"/>
                <w:rtl w:val="0"/>
              </w:rPr>
              <w:t xml:space="preserve">6.5.6 Identificación del locutor con comunicación por vídeo (lenguaje de signos)</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color w:val="57606a"/>
                <w:highlight w:val="white"/>
              </w:rPr>
            </w:pPr>
            <w:r w:rsidDel="00000000" w:rsidR="00000000" w:rsidRPr="00000000">
              <w:rPr>
                <w:color w:val="57606a"/>
                <w:highlight w:val="white"/>
                <w:rtl w:val="0"/>
              </w:rPr>
              <w:t xml:space="preserve">6.6 Alternativas a los servicios basados en vídeo (solo recomendación)</w:t>
            </w:r>
          </w:p>
        </w:tc>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i w:val="1"/>
              </w:rPr>
            </w:pPr>
            <w:r w:rsidDel="00000000" w:rsidR="00000000" w:rsidRPr="00000000">
              <w:rPr>
                <w:i w:val="1"/>
                <w:rtl w:val="0"/>
              </w:rPr>
              <w:t xml:space="preserve">Recomendación,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i w:val="1"/>
              </w:rPr>
            </w:pPr>
            <w:r w:rsidDel="00000000" w:rsidR="00000000" w:rsidRPr="00000000">
              <w:rPr>
                <w:i w:val="1"/>
                <w:rtl w:val="0"/>
              </w:rPr>
              <w:t xml:space="preserve">Recomendación sin necesidad de respuesta</w:t>
            </w:r>
          </w:p>
        </w:tc>
      </w:tr>
    </w:tbl>
    <w:p w:rsidR="00000000" w:rsidDel="00000000" w:rsidP="00000000" w:rsidRDefault="00000000" w:rsidRPr="00000000" w14:paraId="00000137">
      <w:pPr>
        <w:pStyle w:val="Heading3"/>
        <w:keepLines w:val="1"/>
        <w:spacing w:after="0" w:before="200" w:lineRule="auto"/>
        <w:ind w:left="-855" w:right="140" w:firstLine="0"/>
        <w:jc w:val="left"/>
        <w:rPr>
          <w:color w:val="434343"/>
          <w:sz w:val="60"/>
          <w:szCs w:val="60"/>
        </w:rPr>
      </w:pPr>
      <w:bookmarkStart w:colFirst="0" w:colLast="0" w:name="_lgtfgkt1pk7m" w:id="20"/>
      <w:bookmarkEnd w:id="20"/>
      <w:r w:rsidDel="00000000" w:rsidR="00000000" w:rsidRPr="00000000">
        <w:br w:type="page"/>
      </w:r>
      <w:r w:rsidDel="00000000" w:rsidR="00000000" w:rsidRPr="00000000">
        <w:rPr>
          <w:rtl w:val="0"/>
        </w:rPr>
      </w:r>
    </w:p>
    <w:p w:rsidR="00000000" w:rsidDel="00000000" w:rsidP="00000000" w:rsidRDefault="00000000" w:rsidRPr="00000000" w14:paraId="00000138">
      <w:pPr>
        <w:pStyle w:val="Heading2"/>
        <w:rPr/>
      </w:pPr>
      <w:bookmarkStart w:colFirst="0" w:colLast="0" w:name="_cst0bfr045f0" w:id="21"/>
      <w:bookmarkEnd w:id="21"/>
      <w:r w:rsidDel="00000000" w:rsidR="00000000" w:rsidRPr="00000000">
        <w:rPr>
          <w:rtl w:val="0"/>
        </w:rPr>
        <w:t xml:space="preserve">Capítulo 7: TIC con capacidades de vídeo</w:t>
      </w:r>
    </w:p>
    <w:p w:rsidR="00000000" w:rsidDel="00000000" w:rsidP="00000000" w:rsidRDefault="00000000" w:rsidRPr="00000000" w14:paraId="00000139">
      <w:pPr>
        <w:spacing w:after="0" w:lineRule="auto"/>
        <w:ind w:left="-992" w:right="-1032" w:firstLine="0"/>
        <w:rPr>
          <w:color w:val="ffffff"/>
        </w:rPr>
      </w:pPr>
      <w:r w:rsidDel="00000000" w:rsidR="00000000" w:rsidRPr="00000000">
        <w:rPr>
          <w:rtl w:val="0"/>
        </w:rPr>
      </w:r>
    </w:p>
    <w:tbl>
      <w:tblPr>
        <w:tblStyle w:val="Table4"/>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517"/>
        <w:gridCol w:w="2996"/>
        <w:gridCol w:w="2831"/>
        <w:tblGridChange w:id="0">
          <w:tblGrid>
            <w:gridCol w:w="3517"/>
            <w:gridCol w:w="2996"/>
            <w:gridCol w:w="2831"/>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3A">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13B">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13C">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0" w:line="240" w:lineRule="auto"/>
              <w:rPr>
                <w:b w:val="1"/>
                <w:i w:val="1"/>
                <w:highlight w:val="white"/>
              </w:rPr>
            </w:pPr>
            <w:r w:rsidDel="00000000" w:rsidR="00000000" w:rsidRPr="00000000">
              <w:rPr>
                <w:b w:val="1"/>
                <w:i w:val="1"/>
                <w:highlight w:val="white"/>
                <w:rtl w:val="0"/>
              </w:rPr>
              <w:t xml:space="preserve">7.1 Tecnología de procesamiento de subtítulos</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spacing w:after="0" w:line="240" w:lineRule="auto"/>
              <w:rPr>
                <w:i w:val="1"/>
              </w:rPr>
            </w:pPr>
            <w:r w:rsidDel="00000000" w:rsidR="00000000" w:rsidRPr="00000000">
              <w:rPr>
                <w:i w:val="1"/>
                <w:rtl w:val="0"/>
              </w:rPr>
              <w:t xml:space="preserve">Celda de encabezado no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highlight w:val="white"/>
              </w:rPr>
            </w:pPr>
            <w:r w:rsidDel="00000000" w:rsidR="00000000" w:rsidRPr="00000000">
              <w:rPr>
                <w:highlight w:val="white"/>
                <w:rtl w:val="0"/>
              </w:rPr>
              <w:t xml:space="preserve">7.1.1 Reproducción de subtítulos</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highlight w:val="white"/>
              </w:rPr>
            </w:pPr>
            <w:r w:rsidDel="00000000" w:rsidR="00000000" w:rsidRPr="00000000">
              <w:rPr>
                <w:highlight w:val="white"/>
                <w:rtl w:val="0"/>
              </w:rPr>
              <w:t xml:space="preserve">7.1.2 Sincronización de subtítulos</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highlight w:val="white"/>
              </w:rPr>
            </w:pPr>
            <w:r w:rsidDel="00000000" w:rsidR="00000000" w:rsidRPr="00000000">
              <w:rPr>
                <w:highlight w:val="white"/>
                <w:rtl w:val="0"/>
              </w:rPr>
              <w:t xml:space="preserve">7.1.3 Conservación de los subtítulos</w:t>
            </w:r>
          </w:p>
        </w:tc>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highlight w:val="white"/>
              </w:rPr>
            </w:pPr>
            <w:r w:rsidDel="00000000" w:rsidR="00000000" w:rsidRPr="00000000">
              <w:rPr>
                <w:highlight w:val="white"/>
                <w:rtl w:val="0"/>
              </w:rPr>
              <w:t xml:space="preserve">7.1.4 Características de los subtítulos</w:t>
            </w:r>
          </w:p>
        </w:tc>
        <w:tc>
          <w:tcPr>
            <w:shd w:fill="auto" w:val="clear"/>
            <w:tcMar>
              <w:top w:w="100.0" w:type="dxa"/>
              <w:left w:w="100.0" w:type="dxa"/>
              <w:bottom w:w="100.0" w:type="dxa"/>
              <w:right w:w="100.0" w:type="dxa"/>
            </w:tcMar>
          </w:tcPr>
          <w:p w:rsidR="00000000" w:rsidDel="00000000" w:rsidP="00000000" w:rsidRDefault="00000000" w:rsidRPr="00000000" w14:paraId="0000014A">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C">
            <w:pPr>
              <w:widowControl w:val="0"/>
              <w:spacing w:after="0" w:line="240" w:lineRule="auto"/>
              <w:rPr>
                <w:highlight w:val="white"/>
              </w:rPr>
            </w:pPr>
            <w:r w:rsidDel="00000000" w:rsidR="00000000" w:rsidRPr="00000000">
              <w:rPr>
                <w:highlight w:val="white"/>
                <w:rtl w:val="0"/>
              </w:rPr>
              <w:t xml:space="preserve">7.1.5 Subtítulos hablados</w:t>
            </w:r>
          </w:p>
        </w:tc>
        <w:tc>
          <w:tcPr>
            <w:shd w:fill="auto" w:val="clear"/>
            <w:tcMar>
              <w:top w:w="100.0" w:type="dxa"/>
              <w:left w:w="100.0" w:type="dxa"/>
              <w:bottom w:w="100.0" w:type="dxa"/>
              <w:right w:w="100.0" w:type="dxa"/>
            </w:tcMar>
          </w:tcPr>
          <w:p w:rsidR="00000000" w:rsidDel="00000000" w:rsidP="00000000" w:rsidRDefault="00000000" w:rsidRPr="00000000" w14:paraId="0000014D">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F">
            <w:pPr>
              <w:widowControl w:val="0"/>
              <w:spacing w:after="0" w:line="240" w:lineRule="auto"/>
              <w:rPr>
                <w:highlight w:val="white"/>
              </w:rPr>
            </w:pPr>
            <w:r w:rsidDel="00000000" w:rsidR="00000000" w:rsidRPr="00000000">
              <w:rPr>
                <w:highlight w:val="white"/>
                <w:rtl w:val="0"/>
              </w:rPr>
              <w:t xml:space="preserve">7.2.1 Reproducción de la audiodescripción</w:t>
            </w:r>
          </w:p>
        </w:tc>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highlight w:val="white"/>
              </w:rPr>
            </w:pPr>
            <w:r w:rsidDel="00000000" w:rsidR="00000000" w:rsidRPr="00000000">
              <w:rPr>
                <w:highlight w:val="white"/>
                <w:rtl w:val="0"/>
              </w:rPr>
              <w:t xml:space="preserve">7.2.2 Sincronización de la audiodescripción</w:t>
            </w:r>
          </w:p>
        </w:tc>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highlight w:val="white"/>
              </w:rPr>
            </w:pPr>
            <w:r w:rsidDel="00000000" w:rsidR="00000000" w:rsidRPr="00000000">
              <w:rPr>
                <w:highlight w:val="white"/>
                <w:rtl w:val="0"/>
              </w:rPr>
              <w:t xml:space="preserve">7.2.3 Conservación de la audiodescripción</w:t>
            </w:r>
          </w:p>
        </w:tc>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highlight w:val="white"/>
              </w:rPr>
            </w:pPr>
            <w:r w:rsidDel="00000000" w:rsidR="00000000" w:rsidRPr="00000000">
              <w:rPr>
                <w:highlight w:val="white"/>
                <w:rtl w:val="0"/>
              </w:rPr>
              <w:t xml:space="preserve">7.3 Controles de usuario para subtítulos y audiodescripción</w:t>
            </w:r>
          </w:p>
        </w:tc>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5B">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5C">
      <w:pPr>
        <w:pStyle w:val="Heading3"/>
        <w:keepLines w:val="1"/>
        <w:spacing w:after="0" w:before="200" w:lineRule="auto"/>
        <w:ind w:left="-855" w:right="140" w:firstLine="0"/>
        <w:jc w:val="left"/>
        <w:rPr>
          <w:color w:val="434343"/>
          <w:sz w:val="60"/>
          <w:szCs w:val="60"/>
        </w:rPr>
      </w:pPr>
      <w:bookmarkStart w:colFirst="0" w:colLast="0" w:name="_wkiytdsns0wi" w:id="22"/>
      <w:bookmarkEnd w:id="22"/>
      <w:r w:rsidDel="00000000" w:rsidR="00000000" w:rsidRPr="00000000">
        <w:br w:type="page"/>
      </w:r>
      <w:r w:rsidDel="00000000" w:rsidR="00000000" w:rsidRPr="00000000">
        <w:rPr>
          <w:rtl w:val="0"/>
        </w:rPr>
      </w:r>
    </w:p>
    <w:p w:rsidR="00000000" w:rsidDel="00000000" w:rsidP="00000000" w:rsidRDefault="00000000" w:rsidRPr="00000000" w14:paraId="0000015D">
      <w:pPr>
        <w:pStyle w:val="Heading2"/>
        <w:rPr/>
      </w:pPr>
      <w:bookmarkStart w:colFirst="0" w:colLast="0" w:name="_jrlla6l36i4m" w:id="23"/>
      <w:bookmarkEnd w:id="23"/>
      <w:r w:rsidDel="00000000" w:rsidR="00000000" w:rsidRPr="00000000">
        <w:rPr>
          <w:rtl w:val="0"/>
        </w:rPr>
        <w:t xml:space="preserve">Capítulo 8: Hardware</w:t>
      </w:r>
    </w:p>
    <w:p w:rsidR="00000000" w:rsidDel="00000000" w:rsidP="00000000" w:rsidRDefault="00000000" w:rsidRPr="00000000" w14:paraId="0000015E">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15F">
      <w:pPr>
        <w:spacing w:after="0" w:lineRule="auto"/>
        <w:ind w:left="-992" w:right="-1032" w:firstLine="0"/>
        <w:rPr>
          <w:color w:val="ffffff"/>
        </w:rPr>
      </w:pPr>
      <w:r w:rsidDel="00000000" w:rsidR="00000000" w:rsidRPr="00000000">
        <w:rPr>
          <w:rtl w:val="0"/>
        </w:rPr>
      </w:r>
    </w:p>
    <w:tbl>
      <w:tblPr>
        <w:tblStyle w:val="Table5"/>
        <w:tblpPr w:leftFromText="180" w:rightFromText="180" w:topFromText="0" w:bottomFromText="0" w:vertAnchor="text" w:horzAnchor="text" w:tblpX="0" w:tblpY="1"/>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990"/>
        <w:gridCol w:w="2928"/>
        <w:gridCol w:w="2426"/>
        <w:tblGridChange w:id="0">
          <w:tblGrid>
            <w:gridCol w:w="3990"/>
            <w:gridCol w:w="2928"/>
            <w:gridCol w:w="2426"/>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60">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161">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162">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40" w:lineRule="auto"/>
              <w:rPr>
                <w:b w:val="1"/>
                <w:i w:val="1"/>
                <w:highlight w:val="white"/>
              </w:rPr>
            </w:pPr>
            <w:r w:rsidDel="00000000" w:rsidR="00000000" w:rsidRPr="00000000">
              <w:rPr>
                <w:b w:val="1"/>
                <w:i w:val="1"/>
                <w:highlight w:val="white"/>
                <w:rtl w:val="0"/>
              </w:rPr>
              <w:t xml:space="preserve">8.1.1 Requisitos genéricos</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highlight w:val="white"/>
              </w:rPr>
            </w:pPr>
            <w:r w:rsidDel="00000000" w:rsidR="00000000" w:rsidRPr="00000000">
              <w:rPr>
                <w:highlight w:val="white"/>
                <w:rtl w:val="0"/>
              </w:rPr>
              <w:t xml:space="preserve">8.1.2 Conexiones estándar</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highlight w:val="white"/>
              </w:rPr>
            </w:pPr>
            <w:r w:rsidDel="00000000" w:rsidR="00000000" w:rsidRPr="00000000">
              <w:rPr>
                <w:highlight w:val="white"/>
                <w:rtl w:val="0"/>
              </w:rPr>
              <w:t xml:space="preserve">8.1.3 Color</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highlight w:val="white"/>
              </w:rPr>
            </w:pPr>
            <w:r w:rsidDel="00000000" w:rsidR="00000000" w:rsidRPr="00000000">
              <w:rPr>
                <w:b w:val="1"/>
                <w:i w:val="1"/>
                <w:highlight w:val="white"/>
                <w:rtl w:val="0"/>
              </w:rPr>
              <w:t xml:space="preserve">8.2 Productos de hardware con salida de voz</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i w:val="1"/>
              </w:rPr>
            </w:pPr>
            <w:r w:rsidDel="00000000" w:rsidR="00000000" w:rsidRPr="00000000">
              <w:rPr>
                <w:i w:val="1"/>
                <w:rtl w:val="0"/>
              </w:rPr>
              <w:t xml:space="preserve">Celda de encabezado no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F">
            <w:pPr>
              <w:widowControl w:val="0"/>
              <w:spacing w:after="0" w:line="240" w:lineRule="auto"/>
              <w:rPr>
                <w:highlight w:val="white"/>
              </w:rPr>
            </w:pPr>
            <w:r w:rsidDel="00000000" w:rsidR="00000000" w:rsidRPr="00000000">
              <w:rPr>
                <w:highlight w:val="white"/>
                <w:rtl w:val="0"/>
              </w:rPr>
              <w:t xml:space="preserve">8.2.1.1 Rango de volumen del habla</w:t>
            </w:r>
          </w:p>
        </w:tc>
        <w:tc>
          <w:tcPr>
            <w:shd w:fill="auto" w:val="clear"/>
            <w:tcMar>
              <w:top w:w="100.0" w:type="dxa"/>
              <w:left w:w="100.0" w:type="dxa"/>
              <w:bottom w:w="100.0" w:type="dxa"/>
              <w:right w:w="100.0" w:type="dxa"/>
            </w:tcMar>
          </w:tcPr>
          <w:p w:rsidR="00000000" w:rsidDel="00000000" w:rsidP="00000000" w:rsidRDefault="00000000" w:rsidRPr="00000000" w14:paraId="00000170">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2">
            <w:pPr>
              <w:widowControl w:val="0"/>
              <w:spacing w:after="0" w:line="240" w:lineRule="auto"/>
              <w:rPr>
                <w:highlight w:val="white"/>
              </w:rPr>
            </w:pPr>
            <w:r w:rsidDel="00000000" w:rsidR="00000000" w:rsidRPr="00000000">
              <w:rPr>
                <w:highlight w:val="white"/>
                <w:rtl w:val="0"/>
              </w:rPr>
              <w:t xml:space="preserve">8.2.1.2 Control de volumen incremental</w:t>
            </w:r>
          </w:p>
        </w:tc>
        <w:tc>
          <w:tcPr>
            <w:shd w:fill="auto" w:val="clear"/>
            <w:tcMar>
              <w:top w:w="100.0" w:type="dxa"/>
              <w:left w:w="100.0" w:type="dxa"/>
              <w:bottom w:w="100.0" w:type="dxa"/>
              <w:right w:w="100.0" w:type="dxa"/>
            </w:tcMar>
          </w:tcPr>
          <w:p w:rsidR="00000000" w:rsidDel="00000000" w:rsidP="00000000" w:rsidRDefault="00000000" w:rsidRPr="00000000" w14:paraId="00000173">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74">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highlight w:val="white"/>
              </w:rPr>
            </w:pPr>
            <w:r w:rsidDel="00000000" w:rsidR="00000000" w:rsidRPr="00000000">
              <w:rPr>
                <w:highlight w:val="white"/>
                <w:rtl w:val="0"/>
              </w:rPr>
              <w:t xml:space="preserve">8.2.2.1 Dispositivos de línea fija</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highlight w:val="white"/>
              </w:rPr>
            </w:pPr>
            <w:r w:rsidDel="00000000" w:rsidR="00000000" w:rsidRPr="00000000">
              <w:rPr>
                <w:highlight w:val="white"/>
                <w:rtl w:val="0"/>
              </w:rPr>
              <w:t xml:space="preserve">8.2.2.2 Dispositivos de comunicación inalámbrica</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highlight w:val="white"/>
              </w:rPr>
            </w:pPr>
            <w:r w:rsidDel="00000000" w:rsidR="00000000" w:rsidRPr="00000000">
              <w:rPr>
                <w:b w:val="1"/>
                <w:i w:val="1"/>
                <w:highlight w:val="white"/>
                <w:rtl w:val="0"/>
              </w:rPr>
              <w:t xml:space="preserve">8.3 TIC fijas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i w:val="1"/>
              </w:rPr>
            </w:pPr>
            <w:r w:rsidDel="00000000" w:rsidR="00000000" w:rsidRPr="00000000">
              <w:rPr>
                <w:i w:val="1"/>
                <w:rtl w:val="0"/>
              </w:rPr>
              <w:t xml:space="preserve">Celda de encabezado sin respuesta requerida</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i w:val="1"/>
              </w:rPr>
            </w:pPr>
            <w:r w:rsidDel="00000000" w:rsidR="00000000" w:rsidRPr="00000000">
              <w:rPr>
                <w:i w:val="1"/>
                <w:rtl w:val="0"/>
              </w:rPr>
              <w:t xml:space="preserve">Celda de dirección no requiere respuesta</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highlight w:val="white"/>
              </w:rPr>
            </w:pPr>
            <w:r w:rsidDel="00000000" w:rsidR="00000000" w:rsidRPr="00000000">
              <w:rPr>
                <w:highlight w:val="white"/>
                <w:rtl w:val="0"/>
              </w:rPr>
              <w:t xml:space="preserve">8.3.2.1 Alcance frontal sin obstáculos</w:t>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highlight w:val="white"/>
              </w:rPr>
            </w:pPr>
            <w:r w:rsidDel="00000000" w:rsidR="00000000" w:rsidRPr="00000000">
              <w:rPr>
                <w:highlight w:val="white"/>
                <w:rtl w:val="0"/>
              </w:rPr>
              <w:t xml:space="preserve">8.3.2.2 Alcance hacia delante sin obstáculos en altura</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highlight w:val="white"/>
              </w:rPr>
            </w:pPr>
            <w:r w:rsidDel="00000000" w:rsidR="00000000" w:rsidRPr="00000000">
              <w:rPr>
                <w:highlight w:val="white"/>
                <w:rtl w:val="0"/>
              </w:rPr>
              <w:t xml:space="preserve">8.3.2.3.1 Espacio libre</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highlight w:val="white"/>
              </w:rPr>
            </w:pPr>
            <w:r w:rsidDel="00000000" w:rsidR="00000000" w:rsidRPr="00000000">
              <w:rPr>
                <w:highlight w:val="white"/>
                <w:rtl w:val="0"/>
              </w:rPr>
              <w:t xml:space="preserve">8.3.2.3.2 Alcance hacia delante obstruido (&lt; 510 mm)</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highlight w:val="white"/>
              </w:rPr>
            </w:pPr>
            <w:r w:rsidDel="00000000" w:rsidR="00000000" w:rsidRPr="00000000">
              <w:rPr>
                <w:highlight w:val="white"/>
                <w:rtl w:val="0"/>
              </w:rPr>
              <w:t xml:space="preserve">8.3.2.3.3 Alcance hacia delante obstruido (&lt; 635 mm)</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highlight w:val="white"/>
              </w:rPr>
            </w:pPr>
            <w:r w:rsidDel="00000000" w:rsidR="00000000" w:rsidRPr="00000000">
              <w:rPr>
                <w:highlight w:val="white"/>
                <w:rtl w:val="0"/>
              </w:rPr>
              <w:t xml:space="preserve">8.3.2.4 Ancho del espacio libre para las rodillas y los pies</w:t>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highlight w:val="white"/>
              </w:rPr>
            </w:pPr>
            <w:r w:rsidDel="00000000" w:rsidR="00000000" w:rsidRPr="00000000">
              <w:rPr>
                <w:highlight w:val="white"/>
                <w:rtl w:val="0"/>
              </w:rPr>
              <w:t xml:space="preserve">8.3.2.5 Espacio libre para los pies</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highlight w:val="white"/>
              </w:rPr>
            </w:pPr>
            <w:r w:rsidDel="00000000" w:rsidR="00000000" w:rsidRPr="00000000">
              <w:rPr>
                <w:highlight w:val="white"/>
                <w:rtl w:val="0"/>
              </w:rPr>
              <w:t xml:space="preserve">8.3.2.6 Espacio libre para las rodillas</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highlight w:val="white"/>
              </w:rPr>
            </w:pPr>
            <w:r w:rsidDel="00000000" w:rsidR="00000000" w:rsidRPr="00000000">
              <w:rPr>
                <w:highlight w:val="white"/>
                <w:rtl w:val="0"/>
              </w:rPr>
              <w:t xml:space="preserve">8.3.3.1 Alcance lateral sin obstáculos</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highlight w:val="white"/>
              </w:rPr>
            </w:pPr>
            <w:r w:rsidDel="00000000" w:rsidR="00000000" w:rsidRPr="00000000">
              <w:rPr>
                <w:highlight w:val="white"/>
                <w:rtl w:val="0"/>
              </w:rPr>
              <w:t xml:space="preserve">8.3.3.2 Alcance lateral sin obstáculos en la parte baja</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highlight w:val="white"/>
              </w:rPr>
            </w:pPr>
            <w:r w:rsidDel="00000000" w:rsidR="00000000" w:rsidRPr="00000000">
              <w:rPr>
                <w:highlight w:val="white"/>
                <w:rtl w:val="0"/>
              </w:rPr>
              <w:t xml:space="preserve">8.3.3.3.1 Alcance lateral obstruido (≤ 255 mm)</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highlight w:val="white"/>
              </w:rPr>
            </w:pPr>
            <w:r w:rsidDel="00000000" w:rsidR="00000000" w:rsidRPr="00000000">
              <w:rPr>
                <w:highlight w:val="white"/>
                <w:rtl w:val="0"/>
              </w:rPr>
              <w:t xml:space="preserve">8.3.3.3.2 Alcance lateral obstruido (≤ 610 mm)</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highlight w:val="white"/>
              </w:rPr>
            </w:pPr>
            <w:r w:rsidDel="00000000" w:rsidR="00000000" w:rsidRPr="00000000">
              <w:rPr>
                <w:highlight w:val="white"/>
                <w:rtl w:val="0"/>
              </w:rPr>
              <w:t xml:space="preserve">8.3.4.1 Cambio de nivel</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highlight w:val="white"/>
              </w:rPr>
            </w:pPr>
            <w:r w:rsidDel="00000000" w:rsidR="00000000" w:rsidRPr="00000000">
              <w:rPr>
                <w:highlight w:val="white"/>
                <w:rtl w:val="0"/>
              </w:rPr>
              <w:t xml:space="preserve">8.3.4.2 Espacio libre en el suelo o el pavimento</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highlight w:val="white"/>
              </w:rPr>
            </w:pPr>
            <w:r w:rsidDel="00000000" w:rsidR="00000000" w:rsidRPr="00000000">
              <w:rPr>
                <w:highlight w:val="white"/>
                <w:rtl w:val="0"/>
              </w:rPr>
              <w:t xml:space="preserve">8.3.4.3.2 Aproximación hacia delante</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highlight w:val="white"/>
              </w:rPr>
            </w:pPr>
            <w:r w:rsidDel="00000000" w:rsidR="00000000" w:rsidRPr="00000000">
              <w:rPr>
                <w:highlight w:val="white"/>
                <w:rtl w:val="0"/>
              </w:rPr>
              <w:t xml:space="preserve">8.3.4.3.3 Aproximación paralela</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highlight w:val="white"/>
              </w:rPr>
            </w:pPr>
            <w:r w:rsidDel="00000000" w:rsidR="00000000" w:rsidRPr="00000000">
              <w:rPr>
                <w:highlight w:val="white"/>
                <w:rtl w:val="0"/>
              </w:rPr>
              <w:t xml:space="preserve">8.3.5 Visibilidad</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highlight w:val="white"/>
              </w:rPr>
            </w:pPr>
            <w:r w:rsidDel="00000000" w:rsidR="00000000" w:rsidRPr="00000000">
              <w:rPr>
                <w:highlight w:val="white"/>
                <w:rtl w:val="0"/>
              </w:rPr>
              <w:t xml:space="preserve">8.3.6 Instrucciones de instalación</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highlight w:val="white"/>
              </w:rPr>
            </w:pPr>
            <w:r w:rsidDel="00000000" w:rsidR="00000000" w:rsidRPr="00000000">
              <w:rPr>
                <w:b w:val="1"/>
                <w:i w:val="1"/>
                <w:highlight w:val="white"/>
                <w:rtl w:val="0"/>
              </w:rPr>
              <w:t xml:space="preserve">8.4 Piezas accionables mecánicamente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i w:val="1"/>
              </w:rPr>
            </w:pPr>
            <w:r w:rsidDel="00000000" w:rsidR="00000000" w:rsidRPr="00000000">
              <w:rPr>
                <w:i w:val="1"/>
                <w:rtl w:val="0"/>
              </w:rPr>
              <w:t xml:space="preserve">Celda de encabezado no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highlight w:val="white"/>
              </w:rPr>
            </w:pPr>
            <w:r w:rsidDel="00000000" w:rsidR="00000000" w:rsidRPr="00000000">
              <w:rPr>
                <w:highlight w:val="white"/>
                <w:rtl w:val="0"/>
              </w:rPr>
              <w:t xml:space="preserve">8.4.1 Teclas numéricas</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highlight w:val="white"/>
              </w:rPr>
            </w:pPr>
            <w:r w:rsidDel="00000000" w:rsidR="00000000" w:rsidRPr="00000000">
              <w:rPr>
                <w:highlight w:val="white"/>
                <w:rtl w:val="0"/>
              </w:rPr>
              <w:t xml:space="preserve">8.4.2.1 Medios de accionamiento de las piezas mecánicas</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highlight w:val="white"/>
              </w:rPr>
            </w:pPr>
            <w:r w:rsidDel="00000000" w:rsidR="00000000" w:rsidRPr="00000000">
              <w:rPr>
                <w:highlight w:val="white"/>
                <w:rtl w:val="0"/>
              </w:rPr>
              <w:t xml:space="preserve">8.4.2.2 Fuerza de funcionamiento de las partes mecánicas</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highlight w:val="white"/>
              </w:rPr>
            </w:pPr>
            <w:r w:rsidDel="00000000" w:rsidR="00000000" w:rsidRPr="00000000">
              <w:rPr>
                <w:highlight w:val="white"/>
                <w:rtl w:val="0"/>
              </w:rPr>
              <w:t xml:space="preserve">8.4.3 Llaves, billetes y tarjetas de transporte</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highlight w:val="white"/>
              </w:rPr>
            </w:pPr>
            <w:r w:rsidDel="00000000" w:rsidR="00000000" w:rsidRPr="00000000">
              <w:rPr>
                <w:highlight w:val="white"/>
                <w:rtl w:val="0"/>
              </w:rPr>
              <w:t xml:space="preserve">8.5 Indicación táctil del modo de habla</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color w:val="3a3a3a"/>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C6">
      <w:pPr>
        <w:spacing w:after="0" w:lineRule="auto"/>
        <w:ind w:left="-992" w:right="-1032" w:firstLine="0"/>
        <w:rPr>
          <w:color w:val="3a3a3a"/>
        </w:rPr>
      </w:pPr>
      <w:r w:rsidDel="00000000" w:rsidR="00000000" w:rsidRPr="00000000">
        <w:rPr>
          <w:color w:val="3a3a3a"/>
          <w:rtl w:val="0"/>
        </w:rPr>
        <w:br w:type="textWrapping"/>
      </w:r>
    </w:p>
    <w:p w:rsidR="00000000" w:rsidDel="00000000" w:rsidP="00000000" w:rsidRDefault="00000000" w:rsidRPr="00000000" w14:paraId="000001C7">
      <w:pPr>
        <w:pStyle w:val="Heading3"/>
        <w:keepLines w:val="1"/>
        <w:spacing w:after="0" w:before="200" w:lineRule="auto"/>
        <w:ind w:left="-855" w:right="140" w:firstLine="0"/>
        <w:jc w:val="left"/>
        <w:rPr>
          <w:color w:val="434343"/>
          <w:sz w:val="60"/>
          <w:szCs w:val="60"/>
        </w:rPr>
      </w:pPr>
      <w:bookmarkStart w:colFirst="0" w:colLast="0" w:name="_9jhizj4gybqt" w:id="24"/>
      <w:bookmarkEnd w:id="24"/>
      <w:r w:rsidDel="00000000" w:rsidR="00000000" w:rsidRPr="00000000">
        <w:br w:type="page"/>
      </w:r>
      <w:r w:rsidDel="00000000" w:rsidR="00000000" w:rsidRPr="00000000">
        <w:rPr>
          <w:rtl w:val="0"/>
        </w:rPr>
      </w:r>
    </w:p>
    <w:p w:rsidR="00000000" w:rsidDel="00000000" w:rsidP="00000000" w:rsidRDefault="00000000" w:rsidRPr="00000000" w14:paraId="000001C8">
      <w:pPr>
        <w:pStyle w:val="Heading2"/>
        <w:rPr/>
      </w:pPr>
      <w:bookmarkStart w:colFirst="0" w:colLast="0" w:name="_3w9nadkiavea" w:id="25"/>
      <w:bookmarkEnd w:id="25"/>
      <w:r w:rsidDel="00000000" w:rsidR="00000000" w:rsidRPr="00000000">
        <w:rPr>
          <w:rtl w:val="0"/>
        </w:rPr>
        <w:t xml:space="preserve">Capítulo 9: Web (aplicable también a 10, 11 y 12)</w:t>
      </w:r>
    </w:p>
    <w:p w:rsidR="00000000" w:rsidDel="00000000" w:rsidP="00000000" w:rsidRDefault="00000000" w:rsidRPr="00000000" w14:paraId="000001C9">
      <w:pPr>
        <w:pStyle w:val="Heading3"/>
        <w:rPr/>
      </w:pPr>
      <w:bookmarkStart w:colFirst="0" w:colLast="0" w:name="_ehs0dxl9wstw" w:id="26"/>
      <w:bookmarkEnd w:id="26"/>
      <w:r w:rsidDel="00000000" w:rsidR="00000000" w:rsidRPr="00000000">
        <w:rPr>
          <w:rtl w:val="0"/>
        </w:rPr>
        <w:t xml:space="preserve">Correspondiente al nivel A de las WCAG 2.x</w:t>
      </w:r>
    </w:p>
    <w:tbl>
      <w:tblPr>
        <w:tblStyle w:val="Table6"/>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558"/>
        <w:gridCol w:w="5042"/>
        <w:tblGridChange w:id="0">
          <w:tblGrid>
            <w:gridCol w:w="2400"/>
            <w:gridCol w:w="2558"/>
            <w:gridCol w:w="504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Criterios de éxito</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Contenido no textual</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Otros A11y: Página de inicio: Las imágenes deben tener texto alternativo: </w:t>
            </w:r>
          </w:p>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Texto alternativo insuficiente para el logotipo de la insignia en el pie de página: </w:t>
            </w:r>
          </w:p>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Lectores de pantalla: Generador de Políticas de Privacidad y Cookies: Se proporciona un texto alternativo innecesario para la imagen decorativa: </w:t>
            </w:r>
          </w:p>
          <w:p w:rsidR="00000000" w:rsidDel="00000000" w:rsidP="00000000" w:rsidRDefault="00000000" w:rsidRPr="00000000" w14:paraId="000001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Lectores de pantalla: Accessibility Solution: Texto alternativo insuficiente: </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Trabaja con nosotros &gt; Otras A11y: Trabaja con nosotros: Las imágenes deben tener texto alternativo: </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Términos y Condiciones &gt; Lectores de pantalla: Generador de Políticas de Privacidad y Cookies: Se proporciona un texto alternativo innecesario para la imagen decorativa: </w:t>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Solo audio y solo vídeo (pregrabados)</w:t>
            </w:r>
          </w:p>
        </w:tc>
        <w:tc>
          <w:tcPr>
            <w:shd w:fill="auto" w:val="clear"/>
            <w:tcMar>
              <w:top w:w="100.0" w:type="dxa"/>
              <w:left w:w="100.0" w:type="dxa"/>
              <w:bottom w:w="100.0" w:type="dxa"/>
              <w:right w:w="100.0" w:type="dxa"/>
            </w:tcMar>
          </w:tcPr>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Subtítulos (pregrabados)</w:t>
            </w:r>
          </w:p>
        </w:tc>
        <w:tc>
          <w:tcPr>
            <w:shd w:fill="auto" w:val="clear"/>
            <w:tcMar>
              <w:top w:w="100.0" w:type="dxa"/>
              <w:left w:w="100.0" w:type="dxa"/>
              <w:bottom w:w="100.0" w:type="dxa"/>
              <w:right w:w="100.0" w:type="dxa"/>
            </w:tcMar>
          </w:tcPr>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Vídeo: Página de inicio: faltan subtítulos ocultos para el vídeo: </w:t>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Términos y Condiciones &gt; Vídeo: Página de inicio: Faltan subtítulos ocultos para el vídeo: </w:t>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Descripción de audio o soporte alternativo para medios</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Información y relaciones</w:t>
            </w:r>
          </w:p>
        </w:tc>
        <w:tc>
          <w:tcPr>
            <w:shd w:fill="auto" w:val="clear"/>
            <w:tcMar>
              <w:top w:w="100.0" w:type="dxa"/>
              <w:left w:w="100.0" w:type="dxa"/>
              <w:bottom w:w="100.0" w:type="dxa"/>
              <w:right w:w="100.0" w:type="dxa"/>
            </w:tcMar>
          </w:tcPr>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Otros A11y: Página de inicio: &lt;ul&gt; y &lt;ol&gt; solo deben contener directamente elementos &lt;li&gt;, &lt;script&gt; o &lt;template&gt;: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Anuncio incorrecto de elementos de la lista: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Encabezados visuales no anunciados como encabezados: </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Se anuncia una lista innecesaria: </w:t>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El punto de referencia de navegación está etiquetado incorrectamente: </w:t>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Lectores de pantalla: Página de inicio: Falta el punto de referencia principal: </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Lectores de pantalla: Página de inicio: Jerarquía de encabezados incorrecta en los encabezados del pie de página: </w:t>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Lista anunciada innecesariamente para la imagen «Capterra»: </w:t>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lista anunciada innecesariamente para el botón de idioma: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Lectores de pantalla: Generador de Políticas de Privacidad y Cookies: Falta el marcado de la lista: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Lectores de pantalla: Generador de Políticas de Privacidad y Cookies: El lector de pantalla lee el contenido oculto: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El lector de pantalla no anuncia la región de navegación.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No se ha definido la lista para los enlaces de navegación: </w:t>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Se ha implementado una lista innecesaria: </w:t>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El contenido no está agrupado con los encabezados: </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Hacerse afiliado &gt; Lectores de pantalla: Hacerse afiliado: Se anuncia un encabezado incorrecto: </w:t>
            </w:r>
          </w:p>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Hacerse afiliado &gt; Lectores de pantalla: Hacerse afiliado: El encabezado que aparece visualmente no se anuncia como tal: </w:t>
            </w:r>
          </w:p>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Conviértase en afiliado &gt; Lectores de pantalla: Conviértase en afiliado: El lector de pantalla ha omitido el contenido: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Hacerse afiliado &gt; Lectores de pantalla: Hacerse afiliado: Implementación incorrecta de la lista: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Lectores de pantalla: Accessibility Solution: El encabezado visible no se anuncia como texto de encabezado: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Lectores de pantalla: Accessibility Solution: Falta el marcado de la lista: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Lectores de pantalla: Accessibility Solution: Nivel de encabezado implementado incorrectamente: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Lectores de pantalla: Privacy Controls and Cookie Solution: Nivel de encabezado anunciado incorrecto: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Trabaja con nosotros &gt; Lectores de pantalla: Trabaja con nosotros: Falta el marcado de la lista: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iPhone (Safari) + VoiceOver: Empresa: El lector de pantalla anuncia contenido oculto: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para socios &gt; Lectores de pantalla: Programa para socios: Se anuncia un nivel de encabezado incorrecto: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para socios &gt; Lectores de pantalla: Página de inicio: Se anuncia una «f» innecesaria para los iconos «?».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Términos y Condiciones &gt; Lectores de pantalla: Generador de Políticas de Privacidad y Cookies: El lector de pantalla lee el contenido oculto: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Secuencia significativa</w:t>
            </w:r>
          </w:p>
        </w:tc>
        <w:tc>
          <w:tcPr>
            <w:shd w:fill="auto" w:val="clear"/>
            <w:tcMar>
              <w:top w:w="100.0" w:type="dxa"/>
              <w:left w:w="100.0" w:type="dxa"/>
              <w:bottom w:w="100.0" w:type="dxa"/>
              <w:right w:w="100.0" w:type="dxa"/>
            </w:tcMar>
          </w:tcPr>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Lectores de pantalla: Generador de Políticas de Privacidad y Cookies: Se observa un orden de lectura incorrecto: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Características sensoriales</w:t>
            </w:r>
          </w:p>
        </w:tc>
        <w:tc>
          <w:tcPr>
            <w:shd w:fill="auto" w:val="clear"/>
            <w:tcMar>
              <w:top w:w="100.0" w:type="dxa"/>
              <w:left w:w="100.0" w:type="dxa"/>
              <w:bottom w:w="100.0" w:type="dxa"/>
              <w:right w:w="100.0" w:type="dxa"/>
            </w:tcMar>
          </w:tcPr>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Uso del color</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Color: Precios: Solo se utiliza el color para indicar la pestaña seleccionada: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Control de audio</w:t>
            </w:r>
          </w:p>
        </w:tc>
        <w:tc>
          <w:tcPr>
            <w:shd w:fill="auto" w:val="clear"/>
            <w:tcMar>
              <w:top w:w="100.0" w:type="dxa"/>
              <w:left w:w="100.0" w:type="dxa"/>
              <w:bottom w:w="100.0" w:type="dxa"/>
              <w:right w:w="100.0" w:type="dxa"/>
            </w:tcMar>
          </w:tcPr>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Teclado</w:t>
            </w:r>
          </w:p>
        </w:tc>
        <w:tc>
          <w:tcPr>
            <w:shd w:fill="auto" w:val="clear"/>
            <w:tcMar>
              <w:top w:w="100.0" w:type="dxa"/>
              <w:left w:w="100.0" w:type="dxa"/>
              <w:bottom w:w="100.0" w:type="dxa"/>
              <w:right w:w="100.0" w:type="dxa"/>
            </w:tcMar>
          </w:tcPr>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Navegación con el teclado: Accessibility Solution: Las pestañas no se pueden seleccionar con las teclas de flecha: </w:t>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Navegación con el teclado: Precios: Los botones «Iniciar prueba» no se pueden seleccionar con el teclado: </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Navegación con el teclado: Precios: Las descripciones emergentes no aparecen al seleccionar con el teclado: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Navegación con el teclado: Precios: Los emojis no se pueden seleccionar con el teclado: </w:t>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Navegación con el teclado: Privacy Controls and Cookie Solution: Los botones expandibles no se pueden seleccionar: </w:t>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Hacerse afiliado &gt; Navegación con el teclado: Hacerse afiliado: El foco no se mueve al botón «Haga clic aquí para solicitarlo ahora»: </w:t>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Navegación con el teclado: Empresa: Los botones del carrusel no se pueden seleccionar: </w:t>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Sin trampas de teclado</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Atajos de teclado</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Tiempo ajustable</w:t>
            </w:r>
          </w:p>
        </w:tc>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Pausa, parada y ocultación</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Navegación por teclado: Página de inicio: Control deslizante en movimiento constante: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Navegación por teclado: Empresa: El GIF decorativo está en movimiento constante: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Tres destellos o por debajo del umbral</w:t>
            </w:r>
          </w:p>
        </w:tc>
        <w:tc>
          <w:tcPr>
            <w:shd w:fill="auto" w:val="clear"/>
            <w:tcMar>
              <w:top w:w="100.0" w:type="dxa"/>
              <w:left w:w="100.0" w:type="dxa"/>
              <w:bottom w:w="100.0" w:type="dxa"/>
              <w:right w:w="100.0" w:type="dxa"/>
            </w:tcMar>
          </w:tcPr>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Omitir bloques</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Navegación por teclado: Página de inicio: Enlace de omisión no disponible en la página: </w:t>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Título de la página</w:t>
            </w:r>
          </w:p>
        </w:tc>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Orden de enfoque</w:t>
            </w:r>
          </w:p>
        </w:tc>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Navegación por teclado: Página de inicio: Enfoque incorrecto después de cerrar el modal: </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Navegación por teclado: Página de inicio: El foco del teclado se desplaza a los botones desactivados Siguiente/Anterior: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Navegación con el teclado: Precios: Orden de enfoque incorrecto tras activar el botón «o Chatear con nosotros»: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Navegación con el teclado: Privacy Controls and Cookie Solution: El foco se desplaza al elemento oculto: </w:t>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Navegación con el teclado: Página de inicio: El foco no queda atrapado dentro de la superposición directamente con un zoom del 200 %: </w:t>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Navegación con el teclado: Página de inicio: El foco no se desplaza directamente al panel de pestañas: </w:t>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Finalidad del enlace (en contexto)</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Lectores de pantalla: Generador de Políticas de Privacidad y Cookies: El texto del enlace es insuficiente: </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El texto del enlace es insuficiente: </w:t>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Lectores de pantalla: Privacy Controls and Cookie Solution: texto del enlace insuficiente para los enlaces «Más información»: </w:t>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Gestos del puntero</w:t>
            </w:r>
          </w:p>
        </w:tc>
        <w:tc>
          <w:tcPr>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Navegación con el teclado: Página de inicio: No se proporcionan botones «Siguiente»/«Anterior» para el control deslizante: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Cancelación del puntero</w:t>
            </w:r>
          </w:p>
        </w:tc>
        <w:tc>
          <w:tcPr>
            <w:shd w:fill="auto" w:val="clear"/>
            <w:tcMar>
              <w:top w:w="100.0" w:type="dxa"/>
              <w:left w:w="100.0" w:type="dxa"/>
              <w:bottom w:w="100.0" w:type="dxa"/>
              <w:right w:w="100.0" w:type="dxa"/>
            </w:tcMar>
          </w:tcPr>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Etiqueta en el nombre</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Activación por movimiento</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Idioma de la página</w:t>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Al enfocar</w:t>
            </w:r>
          </w:p>
        </w:tc>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Al introducir datos</w:t>
            </w:r>
          </w:p>
        </w:tc>
        <w:tc>
          <w:tcPr>
            <w:shd w:fill="auto" w:val="clear"/>
            <w:tcMar>
              <w:top w:w="100.0" w:type="dxa"/>
              <w:left w:w="100.0" w:type="dxa"/>
              <w:bottom w:w="100.0" w:type="dxa"/>
              <w:right w:w="100.0" w:type="dxa"/>
            </w:tcMar>
          </w:tcPr>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Ayuda coherente</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Identificación de errores</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Etiquetas o instrucciones</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Trabaja con nosotros &gt; Otros A11y: Trabaja con nosotros: Falta una etiqueta visual para el cuadro combinado: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Entrada redundante</w:t>
            </w:r>
          </w:p>
        </w:tc>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Análisis</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Nombre, función y valor</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Otros A11y: Página de inicio: Las funciones ARIA utilizadas deben ajustarse a valores válidos: </w:t>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Otros A11y: Página de inicio: Pie de página del producto &gt; modal &gt; los marcos deben tener un nombre accesible: </w:t>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Otros A11y: Inicio de sesión: los botones de información sobre herramientas deben tener un texto discernible: </w:t>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Otros A11y: Generador de Políticas de Privacidad y Cookies: los controles interactivos no deben estar anidados: </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Hacerse afiliado &gt; Otros A11y: Hacerse afiliado: Referencia ARIA rota: </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Lectores de pantalla: Página de inicio: «Selector de idioma» no tiene nombre accesible: </w:t>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Lectores de pantalla: Página de inicio: Incorrecto para los elementos: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Lectores de pantalla: Generador de Políticas de Privacidad y Cookies: Etiqueta incorrecta anunciada para el botón de cierre: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No se anuncia la página actual para el enlace: </w:t>
            </w:r>
          </w:p>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No se proporciona un nombre accesible para el cuadro de diálogo: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Lectores de pantalla: Privacy Controls and Cookie Solution: Función incorrecta anunciada por el lector de pantalla: </w:t>
            </w:r>
          </w:p>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para socios &gt; Lectores de pantalla: Programa para socios: Se proporciona un nombre accesible incorrecto para los enlaces: </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Trabaja con nosotros &gt; Otros A11y: Trabaja con nosotros: El elemento seleccionado debe tener un nombre accesible: </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82">
      <w:pPr>
        <w:pStyle w:val="Heading3"/>
        <w:keepLines w:val="1"/>
        <w:spacing w:after="0" w:before="200" w:lineRule="auto"/>
        <w:ind w:left="-855" w:right="140" w:firstLine="0"/>
        <w:jc w:val="left"/>
        <w:rPr>
          <w:b w:val="0"/>
        </w:rPr>
      </w:pPr>
      <w:bookmarkStart w:colFirst="0" w:colLast="0" w:name="_kkmd29zcklan" w:id="27"/>
      <w:bookmarkEnd w:id="27"/>
      <w:r w:rsidDel="00000000" w:rsidR="00000000" w:rsidRPr="00000000">
        <w:rPr>
          <w:rtl w:val="0"/>
        </w:rPr>
      </w:r>
    </w:p>
    <w:p w:rsidR="00000000" w:rsidDel="00000000" w:rsidP="00000000" w:rsidRDefault="00000000" w:rsidRPr="00000000" w14:paraId="00000283">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84">
      <w:pPr>
        <w:pStyle w:val="Heading3"/>
        <w:rPr/>
      </w:pPr>
      <w:bookmarkStart w:colFirst="0" w:colLast="0" w:name="_oipy4dyk1rhc" w:id="28"/>
      <w:bookmarkEnd w:id="28"/>
      <w:r w:rsidDel="00000000" w:rsidR="00000000" w:rsidRPr="00000000">
        <w:rPr>
          <w:rtl w:val="0"/>
        </w:rPr>
        <w:t xml:space="preserve">Correspondiente a WCAG 2.x Nivel AA</w:t>
      </w:r>
    </w:p>
    <w:tbl>
      <w:tblPr>
        <w:tblStyle w:val="Table7"/>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973"/>
        <w:gridCol w:w="2410"/>
        <w:gridCol w:w="4617"/>
        <w:tblGridChange w:id="0">
          <w:tblGrid>
            <w:gridCol w:w="2973"/>
            <w:gridCol w:w="2410"/>
            <w:gridCol w:w="461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Criterios de éxito</w:t>
            </w:r>
          </w:p>
        </w:tc>
        <w:tc>
          <w:tcPr>
            <w:shd w:fill="auto" w:val="clear"/>
            <w:tcMar>
              <w:top w:w="100.0" w:type="dxa"/>
              <w:left w:w="100.0" w:type="dxa"/>
              <w:bottom w:w="100.0" w:type="dxa"/>
              <w:right w:w="100.0" w:type="dxa"/>
            </w:tcMar>
          </w:tcPr>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Leyendas (en directo)</w:t>
            </w:r>
          </w:p>
        </w:tc>
        <w:tc>
          <w:tcPr>
            <w:shd w:fill="auto" w:val="clear"/>
            <w:tcMar>
              <w:top w:w="100.0" w:type="dxa"/>
              <w:left w:w="100.0" w:type="dxa"/>
              <w:bottom w:w="100.0" w:type="dxa"/>
              <w:right w:w="100.0" w:type="dxa"/>
            </w:tcMar>
          </w:tcPr>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Descripción de audio (pregrabada)</w:t>
            </w:r>
          </w:p>
        </w:tc>
        <w:tc>
          <w:tcPr>
            <w:shd w:fill="auto" w:val="clear"/>
            <w:tcMar>
              <w:top w:w="100.0" w:type="dxa"/>
              <w:left w:w="100.0" w:type="dxa"/>
              <w:bottom w:w="100.0" w:type="dxa"/>
              <w:right w:w="100.0" w:type="dxa"/>
            </w:tcMar>
          </w:tcPr>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Orientación</w:t>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Identificar el propósito de la entrada</w:t>
            </w:r>
          </w:p>
        </w:tc>
        <w:tc>
          <w:tcPr>
            <w:shd w:fill="auto" w:val="clear"/>
            <w:tcMar>
              <w:top w:w="100.0" w:type="dxa"/>
              <w:left w:w="100.0" w:type="dxa"/>
              <w:bottom w:w="100.0" w:type="dxa"/>
              <w:right w:w="100.0" w:type="dxa"/>
            </w:tcMar>
          </w:tcPr>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Apoyos</w:t>
            </w:r>
          </w:p>
        </w:tc>
        <w:tc>
          <w:tcPr>
            <w:shd w:fill="auto" w:val="clear"/>
            <w:tcMar>
              <w:top w:w="100.0" w:type="dxa"/>
              <w:left w:w="100.0" w:type="dxa"/>
              <w:bottom w:w="100.0" w:type="dxa"/>
              <w:right w:w="100.0" w:type="dxa"/>
            </w:tcMar>
          </w:tcPr>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Contraste (mínimo)</w:t>
            </w:r>
          </w:p>
        </w:tc>
        <w:tc>
          <w:tcPr>
            <w:shd w:fill="auto" w:val="clear"/>
            <w:tcMar>
              <w:top w:w="100.0" w:type="dxa"/>
              <w:left w:w="100.0" w:type="dxa"/>
              <w:bottom w:w="100.0" w:type="dxa"/>
              <w:right w:w="100.0" w:type="dxa"/>
            </w:tcMar>
          </w:tcPr>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Admite parcialmente</w:t>
            </w:r>
          </w:p>
        </w:tc>
        <w:tc>
          <w:tcPr>
            <w:shd w:fill="auto" w:val="clear"/>
            <w:tcMar>
              <w:top w:w="100.0" w:type="dxa"/>
              <w:left w:w="100.0" w:type="dxa"/>
              <w:bottom w:w="100.0" w:type="dxa"/>
              <w:right w:w="100.0" w:type="dxa"/>
            </w:tcMar>
          </w:tcPr>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para socios &gt; Contraste de color: Programa para socios: El texto «Certificación de socio legal» no cumple con la relación de contraste de color: </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Programa para socios &gt; Contraste de color: Programa para socios: El texto «Obtener la certificación» no cumple con la relación de contraste de color: </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enlace «Documentos» no cumple con la relación de contraste de color al pasar el cursor por encima: </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botón «Demo» no cumple con el índice de contraste de color: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texto «4:17» no cumple con la relación de contraste de color: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colores: Página de inicio: Los enlaces como «Precios» no cumplen con la relación de contraste de colores: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texto «Ayuda» no cumple con el índice de contraste de color: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texto «Genera tus documentos» no cumple con el índice de contraste de color: </w:t>
            </w:r>
          </w:p>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colores: Página de inicio: El texto de error no cumple con la relación de contraste de colores: </w:t>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varios textos de enlaces en el pie de página no cumplen con la relación de contraste de color al pasar el cursor por encima: </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colores: Página de inicio: El texto «Cargando» no cumple con la relación de contraste de colores: </w:t>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botón «Realice este cuestionario» no cumple con la relación de contraste de colores: </w:t>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texto «Normalmente respondemos en unos minutos» no cumple con la relación de contraste de colores: </w:t>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texto del marcador de posición «Responda aquí...» no cumple con la relación de contraste de colores: </w:t>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texto «Chat en vivo» no cumple con el índice de contraste de colores: </w:t>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texto «¿Cómo puedo ayudarle?» no cumple con el índice de contraste de colores: </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colores: Privacy Controls and Cookie Solution: El texto «Plataforma de gestión del consentimiento registrada en la IAB» no cumple con el índice de contraste de colores: </w:t>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colores: Privacy Controls and Cookie Solution: El texto grande «Genera tus documentos» no cumple con el índice de contraste de colores: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colores: Privacy Controls and Cookie Solution: El texto que indica la duración del vídeo no cumple con el índice de contraste de colores: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 Privacy Controls and Cookie Solution: el texto «Cumplimos... requisitos» no cumple con la relación de contraste de color: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 Privacy Controls and Cookie Solution: El texto «Descripción general» no cumple con el índice de contraste de color: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 Privacy Controls and Cookie Solution: El texto «Explorar» no cumple con el índice de contraste de color: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Generador de Políticas de Privacidad y Cookies &gt; Contraste de colores: Generador de Políticas de Privacidad y Cookies: varios botones no cumplen con la relación de contraste de colores: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Cambiar el tamaño del texto</w:t>
            </w:r>
          </w:p>
        </w:tc>
        <w:tc>
          <w:tcPr>
            <w:shd w:fill="auto" w:val="clear"/>
            <w:tcMar>
              <w:top w:w="100.0" w:type="dxa"/>
              <w:left w:w="100.0" w:type="dxa"/>
              <w:bottom w:w="100.0" w:type="dxa"/>
              <w:right w:w="100.0" w:type="dxa"/>
            </w:tcMa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Zoom: Precios: varios textos de los encabezados se truncan con un zoom del 200 %: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Imágenes de texto</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Reflow: Página de inicio: El menú hamburguesa se trunca en la vista ampliada al 400 % de 1280 x 1024: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Reflow: Página de inicio: La barra horizontal aparece en la vista ampliada al 400 % de 1280 x 1024: </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Reflow: Precios: varios elementos se truncan en la ventana gráfica de 320 píxeles x 256 píxeles: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Reajuste: Precios: Los elementos se superponen en la ventana gráfica de 320 píxeles x 256 píxeles: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Reflow: Precios: La marca de tiempo está desalineada en la ventana gráfica de 320 píxeles x 256 píxeles: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Contraste no textual</w:t>
            </w:r>
          </w:p>
        </w:tc>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La superficie seleccionada no cumple con la relación de contraste de colores: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icono desplegable no cumple con la relación de contraste de color: </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indicador de enfoque del cuadro combinado Idioma no cumple la relación de contraste de color: </w:t>
            </w:r>
          </w:p>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indicador de estado seleccionado no cumple con el índice de contraste de color: </w:t>
            </w:r>
          </w:p>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Los iconos como «Reproducir» no cumplen con el índice de contraste de color: </w:t>
            </w:r>
          </w:p>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Los iconos «Reproducir» no cumplen con el índice de contraste de color: </w:t>
            </w:r>
          </w:p>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Contraste de color: Página de inicio: El indicador de enfoque del vídeo no cumple con el índice de contraste de color: </w:t>
            </w:r>
          </w:p>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 Precios: El indicador de enfoque en las pestañas no cumple con la relación de contraste de color: </w:t>
            </w:r>
          </w:p>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Empresa &gt; Contraste de color: Empresa: Los iconos en forma de chevrón no cumplen con el índice de contraste de color: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 Precios: El botón Cerrar (x) de la ventana emergente no cumple con el índice de contraste de color: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botón Atrás no cumple con la relación de contraste de colores: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Los iconos «editar» y «cerrar (x)» no cumplen con la relación de contraste de colores: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indicador de enfoque de los iconos «editar» y «cerrar (x)» no cumple con el índice de contraste de colores: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Contraste de colores: Precios: El icono «Respondido» no cumple con el índice de contraste de colores: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 Privacy Controls and Cookie Solution: Los iconos como «Reproducir» no cumplen con el índice de contraste de color: </w:t>
            </w:r>
          </w:p>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 color: Privacy Controls and Cookie Solution: El indicador de enfoque de los elementos de vídeo no cumple con el índice de contraste de color: </w:t>
            </w:r>
          </w:p>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Espaciado del texto</w:t>
            </w:r>
          </w:p>
        </w:tc>
        <w:tc>
          <w:tcPr>
            <w:shd w:fill="auto" w:val="clear"/>
            <w:tcMar>
              <w:top w:w="100.0" w:type="dxa"/>
              <w:left w:w="100.0" w:type="dxa"/>
              <w:bottom w:w="100.0" w:type="dxa"/>
              <w:right w:w="100.0" w:type="dxa"/>
            </w:tcMar>
          </w:tcPr>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Contenido al pasar el cursor o al enfocar</w:t>
            </w:r>
          </w:p>
        </w:tc>
        <w:tc>
          <w:tcPr>
            <w:shd w:fill="auto" w:val="clear"/>
            <w:tcMar>
              <w:top w:w="100.0" w:type="dxa"/>
              <w:left w:w="100.0" w:type="dxa"/>
              <w:bottom w:w="100.0" w:type="dxa"/>
              <w:right w:w="100.0" w:type="dxa"/>
            </w:tcMar>
          </w:tcPr>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Navegación con el teclado: Precios: Las descripciones emergentes no se pueden cerrar con la tecla «ESC»: </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Varias formas</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Navegación con el teclado: Página de inicio: No se proporcionan múltiples formas de navegación para acceder a la información: </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Encabezados y etiquetas</w:t>
            </w:r>
          </w:p>
        </w:tc>
        <w:tc>
          <w:tcPr>
            <w:shd w:fill="auto" w:val="clear"/>
            <w:tcMar>
              <w:top w:w="100.0" w:type="dxa"/>
              <w:left w:w="100.0" w:type="dxa"/>
              <w:bottom w:w="100.0" w:type="dxa"/>
              <w:right w:w="100.0" w:type="dxa"/>
            </w:tcMar>
          </w:tcPr>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Enfoque visible</w:t>
            </w:r>
          </w:p>
        </w:tc>
        <w:tc>
          <w:tcPr>
            <w:shd w:fill="auto"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Parcialmente compatible</w:t>
            </w:r>
          </w:p>
        </w:tc>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Excepciones:</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General &gt; Navegación por teclado: Página de inicio: El foco del teclado no es visible en el botón «Ayuda»: </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Enfoque no oculto (mínimo)</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Movimientos de arrastre</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Tamaño del objetivo (mínimo)</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Idioma de las piezas</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Navegación coherente</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Identificación coherente</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con</w:t>
            </w:r>
          </w:p>
        </w:tc>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Sugerencia de errores</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Prevención de errores (LFD)</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Autenticación accesible (mínimo)</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w:t>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Mensajes de estado</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Compatible parcialmente</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Las excepciones incluyen:</w:t>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Página de inicio &gt; Lectores de pantalla: Página de inicio: No se anuncia la notificación al cambiar la diapositiva: </w:t>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No se anuncia la notificación de un nuevo mensaje: </w:t>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No se anuncian las sugerencias de búsqueda: </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Precios &gt; Lectores de pantalla: Precios: No se proporciona ningún aviso después de cargar los archivos: </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0C">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D">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0E">
      <w:pPr>
        <w:pStyle w:val="Heading2"/>
        <w:rPr/>
      </w:pPr>
      <w:bookmarkStart w:colFirst="0" w:colLast="0" w:name="_mfy05p3bmlyi" w:id="29"/>
      <w:bookmarkEnd w:id="29"/>
      <w:r w:rsidDel="00000000" w:rsidR="00000000" w:rsidRPr="00000000">
        <w:rPr>
          <w:rtl w:val="0"/>
        </w:rPr>
        <w:t xml:space="preserve">Capítulo 10: Documentos que no son web</w:t>
      </w:r>
    </w:p>
    <w:p w:rsidR="00000000" w:rsidDel="00000000" w:rsidP="00000000" w:rsidRDefault="00000000" w:rsidRPr="00000000" w14:paraId="0000030F">
      <w:pPr>
        <w:spacing w:after="0" w:lineRule="auto"/>
        <w:ind w:left="-992" w:right="-1032" w:firstLine="0"/>
        <w:rPr>
          <w:color w:val="ffffff"/>
        </w:rPr>
      </w:pPr>
      <w:r w:rsidDel="00000000" w:rsidR="00000000" w:rsidRPr="00000000">
        <w:rPr>
          <w:rtl w:val="0"/>
        </w:rPr>
      </w:r>
    </w:p>
    <w:tbl>
      <w:tblPr>
        <w:tblStyle w:val="Table8"/>
        <w:tblW w:w="11049.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582"/>
        <w:gridCol w:w="3331"/>
        <w:gridCol w:w="4136"/>
        <w:tblGridChange w:id="0">
          <w:tblGrid>
            <w:gridCol w:w="3582"/>
            <w:gridCol w:w="3331"/>
            <w:gridCol w:w="4136"/>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10">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311">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312">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after="0" w:line="240" w:lineRule="auto"/>
              <w:rPr>
                <w:b w:val="1"/>
                <w:i w:val="1"/>
                <w:highlight w:val="white"/>
              </w:rPr>
            </w:pPr>
            <w:r w:rsidDel="00000000" w:rsidR="00000000" w:rsidRPr="00000000">
              <w:rPr>
                <w:b w:val="1"/>
                <w:i w:val="1"/>
                <w:highlight w:val="white"/>
                <w:rtl w:val="0"/>
              </w:rPr>
              <w:t xml:space="preserve">10.0 General (informativo)</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after="0" w:line="240" w:lineRule="auto"/>
              <w:rPr>
                <w:highlight w:val="white"/>
              </w:rPr>
            </w:pPr>
            <w:r w:rsidDel="00000000" w:rsidR="00000000" w:rsidRPr="00000000">
              <w:rPr>
                <w:highlight w:val="white"/>
                <w:rtl w:val="0"/>
              </w:rPr>
              <w:t xml:space="preserve">10.1.1.1 a 10.4.1.3</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after="0" w:line="240" w:lineRule="auto"/>
              <w:rPr/>
            </w:pPr>
            <w:r w:rsidDel="00000000" w:rsidR="00000000" w:rsidRPr="00000000">
              <w:rPr>
                <w:rtl w:val="0"/>
              </w:rPr>
              <w:t xml:space="preserve">Véase la sección WCAG 2.x</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after="0" w:line="240" w:lineRule="auto"/>
              <w:rPr/>
            </w:pPr>
            <w:r w:rsidDel="00000000" w:rsidR="00000000" w:rsidRPr="00000000">
              <w:rPr>
                <w:rtl w:val="0"/>
              </w:rPr>
              <w:t xml:space="preserve">Véase la información en la sección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after="0" w:line="240" w:lineRule="auto"/>
              <w:rPr>
                <w:highlight w:val="white"/>
              </w:rPr>
            </w:pPr>
            <w:r w:rsidDel="00000000" w:rsidR="00000000" w:rsidRPr="00000000">
              <w:rPr>
                <w:highlight w:val="white"/>
                <w:rtl w:val="0"/>
              </w:rPr>
              <w:t xml:space="preserve">10.5 Posicionamiento de los subtítulos</w:t>
            </w:r>
          </w:p>
        </w:tc>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after="0" w:line="240" w:lineRule="auto"/>
              <w:rPr>
                <w:highlight w:val="white"/>
              </w:rPr>
            </w:pPr>
            <w:r w:rsidDel="00000000" w:rsidR="00000000" w:rsidRPr="00000000">
              <w:rPr>
                <w:highlight w:val="white"/>
                <w:rtl w:val="0"/>
              </w:rPr>
              <w:t xml:space="preserve">10.6 Sincronización de la descripción de audio</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after="0" w:line="240" w:lineRule="auto"/>
              <w:rPr/>
            </w:pPr>
            <w:r w:rsidDel="00000000" w:rsidR="00000000" w:rsidRPr="00000000">
              <w:rPr>
                <w:rtl w:val="0"/>
              </w:rPr>
            </w:r>
          </w:p>
        </w:tc>
      </w:tr>
    </w:tbl>
    <w:p w:rsidR="00000000" w:rsidDel="00000000" w:rsidP="00000000" w:rsidRDefault="00000000" w:rsidRPr="00000000" w14:paraId="0000031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0">
      <w:pPr>
        <w:pStyle w:val="Heading2"/>
        <w:rPr/>
      </w:pPr>
      <w:bookmarkStart w:colFirst="0" w:colLast="0" w:name="_jsxfr629wsea" w:id="30"/>
      <w:bookmarkEnd w:id="30"/>
      <w:r w:rsidDel="00000000" w:rsidR="00000000" w:rsidRPr="00000000">
        <w:rPr>
          <w:rtl w:val="0"/>
        </w:rPr>
        <w:t xml:space="preserve">Capítulo 11: Software</w:t>
      </w:r>
    </w:p>
    <w:p w:rsidR="00000000" w:rsidDel="00000000" w:rsidP="00000000" w:rsidRDefault="00000000" w:rsidRPr="00000000" w14:paraId="00000321">
      <w:pPr>
        <w:spacing w:after="0" w:lineRule="auto"/>
        <w:ind w:left="-992" w:right="-1032" w:firstLine="0"/>
        <w:rPr>
          <w:color w:val="ffffff"/>
        </w:rPr>
      </w:pPr>
      <w:r w:rsidDel="00000000" w:rsidR="00000000" w:rsidRPr="00000000">
        <w:rPr>
          <w:rtl w:val="0"/>
        </w:rPr>
      </w:r>
    </w:p>
    <w:tbl>
      <w:tblPr>
        <w:tblStyle w:val="Table9"/>
        <w:tblW w:w="9344.0"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920"/>
        <w:gridCol w:w="3002"/>
        <w:gridCol w:w="2422"/>
        <w:tblGridChange w:id="0">
          <w:tblGrid>
            <w:gridCol w:w="3920"/>
            <w:gridCol w:w="3002"/>
            <w:gridCol w:w="2422"/>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2">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323">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5">
            <w:pPr>
              <w:widowControl w:val="0"/>
              <w:spacing w:after="0" w:line="240" w:lineRule="auto"/>
              <w:rPr>
                <w:b w:val="1"/>
                <w:i w:val="1"/>
                <w:highlight w:val="white"/>
              </w:rPr>
            </w:pPr>
            <w:r w:rsidDel="00000000" w:rsidR="00000000" w:rsidRPr="00000000">
              <w:rPr>
                <w:b w:val="1"/>
                <w:i w:val="1"/>
                <w:highlight w:val="white"/>
                <w:rtl w:val="0"/>
              </w:rPr>
              <w:t xml:space="preserve">11.0 General (informativo)</w:t>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spacing w:after="0" w:line="240" w:lineRule="auto"/>
              <w:rPr>
                <w:i w:val="1"/>
              </w:rPr>
            </w:pPr>
            <w:r w:rsidDel="00000000" w:rsidR="00000000" w:rsidRPr="00000000">
              <w:rPr>
                <w:i w:val="1"/>
                <w:rtl w:val="0"/>
              </w:rPr>
              <w:t xml:space="preserve">Celda de encabezado no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highlight w:val="white"/>
              </w:rPr>
            </w:pPr>
            <w:r w:rsidDel="00000000" w:rsidR="00000000" w:rsidRPr="00000000">
              <w:rPr>
                <w:highlight w:val="white"/>
                <w:rtl w:val="0"/>
              </w:rPr>
              <w:t xml:space="preserve">11.1.1.1 a 11.4.1.3</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pPr>
            <w:r w:rsidDel="00000000" w:rsidR="00000000" w:rsidRPr="00000000">
              <w:rPr>
                <w:rtl w:val="0"/>
              </w:rPr>
              <w:t xml:space="preserve">Véase la sección WCAG 2.x</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pPr>
            <w:r w:rsidDel="00000000" w:rsidR="00000000" w:rsidRPr="00000000">
              <w:rPr>
                <w:rtl w:val="0"/>
              </w:rPr>
              <w:t xml:space="preserve">Véase la información en la sección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highlight w:val="white"/>
              </w:rPr>
            </w:pPr>
            <w:r w:rsidDel="00000000" w:rsidR="00000000" w:rsidRPr="00000000">
              <w:rPr>
                <w:b w:val="1"/>
                <w:i w:val="1"/>
                <w:highlight w:val="white"/>
                <w:rtl w:val="0"/>
              </w:rPr>
              <w:t xml:space="preserve">11.5 Interoperabilidad con tecnología de asistencia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b w:val="1"/>
                <w:i w:val="1"/>
                <w:highlight w:val="white"/>
              </w:rPr>
            </w:pPr>
            <w:r w:rsidDel="00000000" w:rsidR="00000000" w:rsidRPr="00000000">
              <w:rPr>
                <w:b w:val="1"/>
                <w:i w:val="1"/>
                <w:highlight w:val="white"/>
                <w:rtl w:val="0"/>
              </w:rPr>
              <w:t xml:space="preserve">11.5.1 Funcionalidad cerrada</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1">
            <w:pPr>
              <w:widowControl w:val="0"/>
              <w:spacing w:after="0" w:line="240" w:lineRule="auto"/>
              <w:rPr>
                <w:b w:val="1"/>
                <w:i w:val="1"/>
                <w:highlight w:val="white"/>
              </w:rPr>
            </w:pPr>
            <w:r w:rsidDel="00000000" w:rsidR="00000000" w:rsidRPr="00000000">
              <w:rPr>
                <w:b w:val="1"/>
                <w:i w:val="1"/>
                <w:highlight w:val="white"/>
                <w:rtl w:val="0"/>
              </w:rPr>
              <w:t xml:space="preserve">11.5.2 Servicios de accesibilidad</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spacing w:after="0" w:line="240" w:lineRule="auto"/>
              <w:rPr>
                <w:i w:val="1"/>
              </w:rPr>
            </w:pPr>
            <w:r w:rsidDel="00000000" w:rsidR="00000000" w:rsidRPr="00000000">
              <w:rPr>
                <w:i w:val="1"/>
                <w:rtl w:val="0"/>
              </w:rPr>
              <w:t xml:space="preserve">Celda de encabezado sin respuesta requerida</w:t>
            </w:r>
          </w:p>
        </w:tc>
        <w:tc>
          <w:tcPr>
            <w:shd w:fill="auto" w:val="clear"/>
            <w:tcMar>
              <w:top w:w="100.0" w:type="dxa"/>
              <w:left w:w="100.0" w:type="dxa"/>
              <w:bottom w:w="100.0" w:type="dxa"/>
              <w:right w:w="100.0" w:type="dxa"/>
            </w:tcMar>
          </w:tcPr>
          <w:p w:rsidR="00000000" w:rsidDel="00000000" w:rsidP="00000000" w:rsidRDefault="00000000" w:rsidRPr="00000000" w14:paraId="00000333">
            <w:pPr>
              <w:widowControl w:val="0"/>
              <w:spacing w:after="0" w:line="240" w:lineRule="auto"/>
              <w:rPr>
                <w:i w:val="1"/>
              </w:rPr>
            </w:pPr>
            <w:r w:rsidDel="00000000" w:rsidR="00000000" w:rsidRPr="00000000">
              <w:rPr>
                <w:i w:val="1"/>
                <w:rtl w:val="0"/>
              </w:rPr>
              <w:t xml:space="preserve">Celda de encabezado sin respuesta requerida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4">
            <w:pPr>
              <w:widowControl w:val="0"/>
              <w:spacing w:after="0" w:line="240" w:lineRule="auto"/>
              <w:rPr>
                <w:highlight w:val="white"/>
              </w:rPr>
            </w:pPr>
            <w:r w:rsidDel="00000000" w:rsidR="00000000" w:rsidRPr="00000000">
              <w:rPr>
                <w:highlight w:val="white"/>
                <w:rtl w:val="0"/>
              </w:rPr>
              <w:t xml:space="preserve">11.5.2.1 Compatibilidad con servicios de accesibilidad de la plataforma para software que proporciona una interfaz de usuario</w:t>
            </w:r>
          </w:p>
        </w:tc>
        <w:tc>
          <w:tcPr>
            <w:shd w:fill="auto" w:val="clear"/>
            <w:tcMar>
              <w:top w:w="100.0" w:type="dxa"/>
              <w:left w:w="100.0" w:type="dxa"/>
              <w:bottom w:w="100.0" w:type="dxa"/>
              <w:right w:w="100.0" w:type="dxa"/>
            </w:tcMar>
          </w:tcPr>
          <w:p w:rsidR="00000000" w:rsidDel="00000000" w:rsidP="00000000" w:rsidRDefault="00000000" w:rsidRPr="00000000" w14:paraId="00000335">
            <w:pPr>
              <w:widowControl w:val="0"/>
              <w:spacing w:after="0" w:line="240" w:lineRule="auto"/>
              <w:rPr/>
            </w:pPr>
            <w:r w:rsidDel="00000000" w:rsidR="00000000" w:rsidRPr="00000000">
              <w:rPr>
                <w:rtl w:val="0"/>
              </w:rPr>
              <w:t xml:space="preserve">Véanse los apartados 11.5.2.5 a 11.5.2.17</w:t>
            </w:r>
          </w:p>
        </w:tc>
        <w:tc>
          <w:tcPr>
            <w:shd w:fill="auto" w:val="clear"/>
            <w:tcMar>
              <w:top w:w="100.0" w:type="dxa"/>
              <w:left w:w="100.0" w:type="dxa"/>
              <w:bottom w:w="100.0" w:type="dxa"/>
              <w:right w:w="100.0" w:type="dxa"/>
            </w:tcMar>
          </w:tcPr>
          <w:p w:rsidR="00000000" w:rsidDel="00000000" w:rsidP="00000000" w:rsidRDefault="00000000" w:rsidRPr="00000000" w14:paraId="00000336">
            <w:pPr>
              <w:widowControl w:val="0"/>
              <w:spacing w:after="0" w:line="240" w:lineRule="auto"/>
              <w:rPr/>
            </w:pPr>
            <w:r w:rsidDel="00000000" w:rsidR="00000000" w:rsidRPr="00000000">
              <w:rPr>
                <w:rtl w:val="0"/>
              </w:rPr>
              <w:t xml:space="preserve">Véase la información en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highlight w:val="white"/>
              </w:rPr>
            </w:pPr>
            <w:r w:rsidDel="00000000" w:rsidR="00000000" w:rsidRPr="00000000">
              <w:rPr>
                <w:highlight w:val="white"/>
                <w:rtl w:val="0"/>
              </w:rPr>
              <w:t xml:space="preserve">11.5.2.2 Compatibilidad con servicios de accesibilidad de la plataforma para tecnologías de asistencia</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pPr>
            <w:r w:rsidDel="00000000" w:rsidR="00000000" w:rsidRPr="00000000">
              <w:rPr>
                <w:rtl w:val="0"/>
              </w:rPr>
              <w:t xml:space="preserve">Véase 11.5.2.5 a 11.5.2.17</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pPr>
            <w:r w:rsidDel="00000000" w:rsidR="00000000" w:rsidRPr="00000000">
              <w:rPr>
                <w:rtl w:val="0"/>
              </w:rPr>
              <w:t xml:space="preserve">Véase la información en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highlight w:val="white"/>
              </w:rPr>
            </w:pPr>
            <w:r w:rsidDel="00000000" w:rsidR="00000000" w:rsidRPr="00000000">
              <w:rPr>
                <w:highlight w:val="white"/>
                <w:rtl w:val="0"/>
              </w:rPr>
              <w:t xml:space="preserve">11.5.2.3 Uso de servicios de accesibilidad</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Véase la información en 11.5.2.5 a 11.5.2.17</w:t>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pPr>
            <w:r w:rsidDel="00000000" w:rsidR="00000000" w:rsidRPr="00000000">
              <w:rPr>
                <w:rtl w:val="0"/>
              </w:rPr>
              <w:t xml:space="preserve">Véase la información en 11.5.2.5 a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highlight w:val="white"/>
              </w:rPr>
            </w:pPr>
            <w:r w:rsidDel="00000000" w:rsidR="00000000" w:rsidRPr="00000000">
              <w:rPr>
                <w:highlight w:val="white"/>
                <w:rtl w:val="0"/>
              </w:rPr>
              <w:t xml:space="preserve">11.5.2.4 Tecnología de asistencia</w:t>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highlight w:val="white"/>
              </w:rPr>
            </w:pPr>
            <w:r w:rsidDel="00000000" w:rsidR="00000000" w:rsidRPr="00000000">
              <w:rPr>
                <w:highlight w:val="white"/>
                <w:rtl w:val="0"/>
              </w:rPr>
              <w:t xml:space="preserve">11.5.2.5 Información sobre objetos</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highlight w:val="white"/>
              </w:rPr>
            </w:pPr>
            <w:r w:rsidDel="00000000" w:rsidR="00000000" w:rsidRPr="00000000">
              <w:rPr>
                <w:highlight w:val="white"/>
                <w:rtl w:val="0"/>
              </w:rPr>
              <w:t xml:space="preserve">1.5.2.6 Filas, columnas y encabezados</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highlight w:val="white"/>
              </w:rPr>
            </w:pPr>
            <w:r w:rsidDel="00000000" w:rsidR="00000000" w:rsidRPr="00000000">
              <w:rPr>
                <w:highlight w:val="white"/>
                <w:rtl w:val="0"/>
              </w:rPr>
              <w:t xml:space="preserve">11.5.2.7 Valores</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highlight w:val="white"/>
              </w:rPr>
            </w:pPr>
            <w:r w:rsidDel="00000000" w:rsidR="00000000" w:rsidRPr="00000000">
              <w:rPr>
                <w:highlight w:val="white"/>
                <w:rtl w:val="0"/>
              </w:rPr>
              <w:t xml:space="preserve">11.5.2.8 Relaciones entre etiquetas</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highlight w:val="white"/>
              </w:rPr>
            </w:pPr>
            <w:r w:rsidDel="00000000" w:rsidR="00000000" w:rsidRPr="00000000">
              <w:rPr>
                <w:highlight w:val="white"/>
                <w:rtl w:val="0"/>
              </w:rPr>
              <w:t xml:space="preserve">11.5.2.9 Relaciones padre-hijo</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highlight w:val="white"/>
              </w:rPr>
            </w:pPr>
            <w:r w:rsidDel="00000000" w:rsidR="00000000" w:rsidRPr="00000000">
              <w:rPr>
                <w:highlight w:val="white"/>
                <w:rtl w:val="0"/>
              </w:rPr>
              <w:t xml:space="preserve">11.5.2.10 Texto</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highlight w:val="white"/>
              </w:rPr>
            </w:pPr>
            <w:r w:rsidDel="00000000" w:rsidR="00000000" w:rsidRPr="00000000">
              <w:rPr>
                <w:highlight w:val="white"/>
                <w:rtl w:val="0"/>
              </w:rPr>
              <w:t xml:space="preserve">11.5.2.11 Lista de acciones disponibles</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highlight w:val="white"/>
              </w:rPr>
            </w:pPr>
            <w:r w:rsidDel="00000000" w:rsidR="00000000" w:rsidRPr="00000000">
              <w:rPr>
                <w:highlight w:val="white"/>
                <w:rtl w:val="0"/>
              </w:rPr>
              <w:t xml:space="preserve">11.5.2.12 Ejecución de las acciones disponibles</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highlight w:val="white"/>
              </w:rPr>
            </w:pPr>
            <w:r w:rsidDel="00000000" w:rsidR="00000000" w:rsidRPr="00000000">
              <w:rPr>
                <w:highlight w:val="white"/>
                <w:rtl w:val="0"/>
              </w:rPr>
              <w:t xml:space="preserve">11.5.2.13 Seguimiento de los atributos de enfoque y selección</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highlight w:val="white"/>
              </w:rPr>
            </w:pPr>
            <w:r w:rsidDel="00000000" w:rsidR="00000000" w:rsidRPr="00000000">
              <w:rPr>
                <w:highlight w:val="white"/>
                <w:rtl w:val="0"/>
              </w:rPr>
              <w:t xml:space="preserve">11.5.2.14 Modificación de los atributos de enfoque y selección</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highlight w:val="white"/>
              </w:rPr>
            </w:pPr>
            <w:r w:rsidDel="00000000" w:rsidR="00000000" w:rsidRPr="00000000">
              <w:rPr>
                <w:highlight w:val="white"/>
                <w:rtl w:val="0"/>
              </w:rPr>
              <w:t xml:space="preserve">11.5.2.15 Notificación de cambios</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highlight w:val="white"/>
              </w:rPr>
            </w:pPr>
            <w:r w:rsidDel="00000000" w:rsidR="00000000" w:rsidRPr="00000000">
              <w:rPr>
                <w:highlight w:val="white"/>
                <w:rtl w:val="0"/>
              </w:rPr>
              <w:t xml:space="preserve">11.5.2.16 Modificaciones de estados y propiedades</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highlight w:val="white"/>
              </w:rPr>
            </w:pPr>
            <w:r w:rsidDel="00000000" w:rsidR="00000000" w:rsidRPr="00000000">
              <w:rPr>
                <w:highlight w:val="white"/>
                <w:rtl w:val="0"/>
              </w:rPr>
              <w:t xml:space="preserve">11.5.2.17 Modificaciones de valores y texto</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b w:val="1"/>
                <w:i w:val="1"/>
                <w:highlight w:val="white"/>
              </w:rPr>
            </w:pPr>
            <w:r w:rsidDel="00000000" w:rsidR="00000000" w:rsidRPr="00000000">
              <w:rPr>
                <w:b w:val="1"/>
                <w:i w:val="1"/>
                <w:highlight w:val="white"/>
                <w:rtl w:val="0"/>
              </w:rPr>
              <w:t xml:space="preserve">11.6 Uso documentado de la accesibilidad</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highlight w:val="white"/>
              </w:rPr>
            </w:pPr>
            <w:r w:rsidDel="00000000" w:rsidR="00000000" w:rsidRPr="00000000">
              <w:rPr>
                <w:highlight w:val="white"/>
                <w:rtl w:val="0"/>
              </w:rPr>
              <w:t xml:space="preserve">11.6.1 Control por parte del usuario de las características de accesibilidad</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highlight w:val="white"/>
              </w:rPr>
            </w:pPr>
            <w:r w:rsidDel="00000000" w:rsidR="00000000" w:rsidRPr="00000000">
              <w:rPr>
                <w:highlight w:val="white"/>
                <w:rtl w:val="0"/>
              </w:rPr>
              <w:t xml:space="preserve">11.6.2 Sin interrupción de las funciones de accesibilidad</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highlight w:val="white"/>
              </w:rPr>
            </w:pPr>
            <w:r w:rsidDel="00000000" w:rsidR="00000000" w:rsidRPr="00000000">
              <w:rPr>
                <w:highlight w:val="white"/>
                <w:rtl w:val="0"/>
              </w:rPr>
              <w:t xml:space="preserve">11.7 Preferencias del usuario</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b w:val="1"/>
                <w:i w:val="1"/>
                <w:highlight w:val="white"/>
              </w:rPr>
            </w:pPr>
            <w:r w:rsidDel="00000000" w:rsidR="00000000" w:rsidRPr="00000000">
              <w:rPr>
                <w:b w:val="1"/>
                <w:i w:val="1"/>
                <w:highlight w:val="white"/>
                <w:rtl w:val="0"/>
              </w:rPr>
              <w:t xml:space="preserve">11.8 Herramientas de autoría</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i w:val="1"/>
              </w:rPr>
            </w:pPr>
            <w:r w:rsidDel="00000000" w:rsidR="00000000" w:rsidRPr="00000000">
              <w:rPr>
                <w:i w:val="1"/>
                <w:rtl w:val="0"/>
              </w:rPr>
              <w:t xml:space="preserve">Celda de encabezado no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b w:val="1"/>
                <w:i w:val="1"/>
                <w:highlight w:val="white"/>
              </w:rPr>
            </w:pPr>
            <w:r w:rsidDel="00000000" w:rsidR="00000000" w:rsidRPr="00000000">
              <w:rPr>
                <w:b w:val="1"/>
                <w:i w:val="1"/>
                <w:highlight w:val="white"/>
                <w:rtl w:val="0"/>
              </w:rPr>
              <w:t xml:space="preserve">11.8.1 Tecnología de contenido</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i w:val="1"/>
              </w:rPr>
            </w:pPr>
            <w:r w:rsidDel="00000000" w:rsidR="00000000" w:rsidRPr="00000000">
              <w:rPr>
                <w:i w:val="1"/>
                <w:rtl w:val="0"/>
              </w:rPr>
              <w:t xml:space="preserve">Celda de encabezado sin respuesta requerida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pPr>
            <w:r w:rsidDel="00000000" w:rsidR="00000000" w:rsidRPr="00000000">
              <w:rPr>
                <w:rtl w:val="0"/>
              </w:rPr>
              <w:t xml:space="preserve">11.8.2 Creación de contenido accesible</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pPr>
            <w:r w:rsidDel="00000000" w:rsidR="00000000" w:rsidRPr="00000000">
              <w:rPr>
                <w:rtl w:val="0"/>
              </w:rPr>
              <w:t xml:space="preserve">Véase la sección WCAG 2.x</w:t>
            </w:r>
          </w:p>
          <w:p w:rsidR="00000000" w:rsidDel="00000000" w:rsidP="00000000" w:rsidRDefault="00000000" w:rsidRPr="00000000" w14:paraId="0000037B">
            <w:pPr>
              <w:widowControl w:val="0"/>
              <w:spacing w:after="0" w:line="240" w:lineRule="auto"/>
              <w:rPr/>
            </w:pPr>
            <w:r w:rsidDel="00000000" w:rsidR="00000000" w:rsidRPr="00000000">
              <w:rPr>
                <w:rtl w:val="0"/>
              </w:rPr>
              <w:t xml:space="preserve">(Si no se trata de una herramienta de autoría, introduzca «No aplicable»)</w:t>
            </w:r>
          </w:p>
        </w:tc>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pPr>
            <w:r w:rsidDel="00000000" w:rsidR="00000000" w:rsidRPr="00000000">
              <w:rPr>
                <w:rtl w:val="0"/>
              </w:rPr>
              <w:t xml:space="preserve">Véase la información en la sección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D">
            <w:pPr>
              <w:widowControl w:val="0"/>
              <w:spacing w:after="0" w:line="240" w:lineRule="auto"/>
              <w:rPr/>
            </w:pPr>
            <w:r w:rsidDel="00000000" w:rsidR="00000000" w:rsidRPr="00000000">
              <w:rPr>
                <w:rtl w:val="0"/>
              </w:rPr>
              <w:t xml:space="preserve">11.8.3 Conservación de la información sobre accesibilidad en las transformaciones</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11.8.4 Asistencia para la reparación</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11.8.5 Plantillas</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pPr>
            <w:r w:rsidDel="00000000" w:rsidR="00000000" w:rsidRPr="00000000">
              <w:rPr>
                <w:rtl w:val="0"/>
              </w:rPr>
            </w:r>
          </w:p>
        </w:tc>
      </w:tr>
    </w:tbl>
    <w:p w:rsidR="00000000" w:rsidDel="00000000" w:rsidP="00000000" w:rsidRDefault="00000000" w:rsidRPr="00000000" w14:paraId="00000386">
      <w:pPr>
        <w:pStyle w:val="Heading2"/>
        <w:keepNext w:val="1"/>
        <w:keepLines w:val="1"/>
        <w:spacing w:after="100" w:before="0" w:line="276" w:lineRule="auto"/>
        <w:ind w:left="-855" w:right="140" w:firstLine="0"/>
        <w:jc w:val="left"/>
        <w:rPr>
          <w:color w:val="434343"/>
          <w:sz w:val="60"/>
          <w:szCs w:val="60"/>
        </w:rPr>
      </w:pPr>
      <w:bookmarkStart w:colFirst="0" w:colLast="0" w:name="_l97f327tgzx5" w:id="31"/>
      <w:bookmarkEnd w:id="31"/>
      <w:r w:rsidDel="00000000" w:rsidR="00000000" w:rsidRPr="00000000">
        <w:rPr>
          <w:rtl w:val="0"/>
        </w:rPr>
      </w:r>
    </w:p>
    <w:p w:rsidR="00000000" w:rsidDel="00000000" w:rsidP="00000000" w:rsidRDefault="00000000" w:rsidRPr="00000000" w14:paraId="00000387">
      <w:pPr>
        <w:pStyle w:val="Heading2"/>
        <w:rPr/>
      </w:pPr>
      <w:bookmarkStart w:colFirst="0" w:colLast="0" w:name="_4y0v3nb5unxp" w:id="32"/>
      <w:bookmarkEnd w:id="32"/>
      <w:r w:rsidDel="00000000" w:rsidR="00000000" w:rsidRPr="00000000">
        <w:rPr>
          <w:rtl w:val="0"/>
        </w:rPr>
        <w:t xml:space="preserve">Capítulo 12: Documentación y servicios de asistencia</w:t>
      </w:r>
    </w:p>
    <w:p w:rsidR="00000000" w:rsidDel="00000000" w:rsidP="00000000" w:rsidRDefault="00000000" w:rsidRPr="00000000" w14:paraId="00000388">
      <w:pPr>
        <w:spacing w:after="0" w:lineRule="auto"/>
        <w:ind w:left="-992" w:right="-1032" w:firstLine="0"/>
        <w:rPr>
          <w:color w:val="ffffff"/>
        </w:rPr>
      </w:pPr>
      <w:r w:rsidDel="00000000" w:rsidR="00000000" w:rsidRPr="00000000">
        <w:rPr>
          <w:rtl w:val="0"/>
        </w:rPr>
      </w:r>
    </w:p>
    <w:tbl>
      <w:tblPr>
        <w:tblStyle w:val="Table10"/>
        <w:tblW w:w="10481.999999999998" w:type="dxa"/>
        <w:jc w:val="left"/>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573"/>
        <w:gridCol w:w="2940"/>
        <w:gridCol w:w="3969"/>
        <w:tblGridChange w:id="0">
          <w:tblGrid>
            <w:gridCol w:w="3573"/>
            <w:gridCol w:w="2940"/>
            <w:gridCol w:w="396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89">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38A">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38B">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C">
            <w:pPr>
              <w:widowControl w:val="0"/>
              <w:spacing w:after="0" w:line="240" w:lineRule="auto"/>
              <w:rPr>
                <w:b w:val="1"/>
                <w:i w:val="1"/>
                <w:highlight w:val="white"/>
              </w:rPr>
            </w:pPr>
            <w:r w:rsidDel="00000000" w:rsidR="00000000" w:rsidRPr="00000000">
              <w:rPr>
                <w:b w:val="1"/>
                <w:i w:val="1"/>
                <w:highlight w:val="white"/>
                <w:rtl w:val="0"/>
              </w:rPr>
              <w:t xml:space="preserve">12.1 Documentación del producto</w:t>
            </w:r>
          </w:p>
        </w:tc>
        <w:tc>
          <w:tcPr>
            <w:shd w:fill="auto" w:val="clear"/>
            <w:tcMar>
              <w:top w:w="100.0" w:type="dxa"/>
              <w:left w:w="100.0" w:type="dxa"/>
              <w:bottom w:w="100.0" w:type="dxa"/>
              <w:right w:w="100.0" w:type="dxa"/>
            </w:tcMar>
          </w:tcPr>
          <w:p w:rsidR="00000000" w:rsidDel="00000000" w:rsidP="00000000" w:rsidRDefault="00000000" w:rsidRPr="00000000" w14:paraId="0000038D">
            <w:pPr>
              <w:widowControl w:val="0"/>
              <w:spacing w:after="0" w:line="240" w:lineRule="auto"/>
              <w:rPr>
                <w:i w:val="1"/>
              </w:rPr>
            </w:pPr>
            <w:r w:rsidDel="00000000" w:rsidR="00000000" w:rsidRPr="00000000">
              <w:rPr>
                <w:i w:val="1"/>
                <w:rtl w:val="0"/>
              </w:rPr>
              <w:t xml:space="preserve">Celda de encabezado no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highlight w:val="white"/>
              </w:rPr>
            </w:pPr>
            <w:r w:rsidDel="00000000" w:rsidR="00000000" w:rsidRPr="00000000">
              <w:rPr>
                <w:highlight w:val="white"/>
                <w:rtl w:val="0"/>
              </w:rPr>
              <w:t xml:space="preserve">12.1.1 Características de accesibilidad y compatibilidad</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highlight w:val="white"/>
              </w:rPr>
            </w:pPr>
            <w:r w:rsidDel="00000000" w:rsidR="00000000" w:rsidRPr="00000000">
              <w:rPr>
                <w:highlight w:val="white"/>
                <w:rtl w:val="0"/>
              </w:rPr>
              <w:t xml:space="preserve">12.1.2 Documentación accesible</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t xml:space="preserve">Véase la sección WCAG 2.x</w:t>
            </w:r>
          </w:p>
        </w:tc>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pPr>
            <w:r w:rsidDel="00000000" w:rsidR="00000000" w:rsidRPr="00000000">
              <w:rPr>
                <w:rtl w:val="0"/>
              </w:rPr>
              <w:t xml:space="preserve">Véase la información en la sección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b w:val="1"/>
                <w:i w:val="1"/>
                <w:highlight w:val="white"/>
              </w:rPr>
            </w:pPr>
            <w:r w:rsidDel="00000000" w:rsidR="00000000" w:rsidRPr="00000000">
              <w:rPr>
                <w:b w:val="1"/>
                <w:i w:val="1"/>
                <w:highlight w:val="white"/>
                <w:rtl w:val="0"/>
              </w:rPr>
              <w:t xml:space="preserve">12.2 Servicios de asistencia</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i w:val="1"/>
              </w:rPr>
            </w:pPr>
            <w:r w:rsidDel="00000000" w:rsidR="00000000" w:rsidRPr="00000000">
              <w:rPr>
                <w:i w:val="1"/>
                <w:rtl w:val="0"/>
              </w:rPr>
              <w:t xml:space="preserve">Celda de encabezado: no se requiere respuesta</w:t>
            </w:r>
          </w:p>
        </w:tc>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8">
            <w:pPr>
              <w:widowControl w:val="0"/>
              <w:spacing w:after="0" w:line="240" w:lineRule="auto"/>
              <w:rPr>
                <w:highlight w:val="white"/>
              </w:rPr>
            </w:pPr>
            <w:r w:rsidDel="00000000" w:rsidR="00000000" w:rsidRPr="00000000">
              <w:rPr>
                <w:highlight w:val="white"/>
                <w:rtl w:val="0"/>
              </w:rPr>
              <w:t xml:space="preserve">12.2.2 Información sobre características de accesibilidad y compatibilidad</w:t>
            </w:r>
          </w:p>
        </w:tc>
        <w:tc>
          <w:tcPr>
            <w:shd w:fill="auto" w:val="clear"/>
            <w:tcMar>
              <w:top w:w="100.0" w:type="dxa"/>
              <w:left w:w="100.0" w:type="dxa"/>
              <w:bottom w:w="100.0" w:type="dxa"/>
              <w:right w:w="100.0" w:type="dxa"/>
            </w:tcMar>
          </w:tcPr>
          <w:p w:rsidR="00000000" w:rsidDel="00000000" w:rsidP="00000000" w:rsidRDefault="00000000" w:rsidRPr="00000000" w14:paraId="00000399">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9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B">
            <w:pPr>
              <w:widowControl w:val="0"/>
              <w:spacing w:after="0" w:line="240" w:lineRule="auto"/>
              <w:rPr>
                <w:highlight w:val="white"/>
              </w:rPr>
            </w:pPr>
            <w:r w:rsidDel="00000000" w:rsidR="00000000" w:rsidRPr="00000000">
              <w:rPr>
                <w:highlight w:val="white"/>
                <w:rtl w:val="0"/>
              </w:rPr>
              <w:t xml:space="preserve">12.2.3 Comunicación eficaz</w:t>
            </w:r>
          </w:p>
        </w:tc>
        <w:tc>
          <w:tcPr>
            <w:shd w:fill="auto" w:val="clear"/>
            <w:tcMar>
              <w:top w:w="100.0" w:type="dxa"/>
              <w:left w:w="100.0" w:type="dxa"/>
              <w:bottom w:w="100.0" w:type="dxa"/>
              <w:right w:w="100.0" w:type="dxa"/>
            </w:tcMar>
          </w:tcPr>
          <w:p w:rsidR="00000000" w:rsidDel="00000000" w:rsidP="00000000" w:rsidRDefault="00000000" w:rsidRPr="00000000" w14:paraId="0000039C">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9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highlight w:val="white"/>
              </w:rPr>
            </w:pPr>
            <w:r w:rsidDel="00000000" w:rsidR="00000000" w:rsidRPr="00000000">
              <w:rPr>
                <w:highlight w:val="white"/>
                <w:rtl w:val="0"/>
              </w:rPr>
              <w:t xml:space="preserve">12.2.4 Documentación accesible</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pPr>
            <w:r w:rsidDel="00000000" w:rsidR="00000000" w:rsidRPr="00000000">
              <w:rPr>
                <w:rtl w:val="0"/>
              </w:rPr>
              <w:t xml:space="preserve">Véase la sección WCAG 2.x</w:t>
            </w:r>
          </w:p>
        </w:tc>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pPr>
            <w:r w:rsidDel="00000000" w:rsidR="00000000" w:rsidRPr="00000000">
              <w:rPr>
                <w:rtl w:val="0"/>
              </w:rPr>
              <w:t xml:space="preserve">Véase la información en la sección WCAG 2.x</w:t>
            </w:r>
          </w:p>
        </w:tc>
      </w:tr>
    </w:tbl>
    <w:p w:rsidR="00000000" w:rsidDel="00000000" w:rsidP="00000000" w:rsidRDefault="00000000" w:rsidRPr="00000000" w14:paraId="000003A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A2">
      <w:pPr>
        <w:pStyle w:val="Heading2"/>
        <w:keepNext w:val="1"/>
        <w:keepLines w:val="1"/>
        <w:spacing w:after="100" w:before="0" w:line="276" w:lineRule="auto"/>
        <w:ind w:left="-855" w:right="140" w:firstLine="0"/>
        <w:jc w:val="left"/>
        <w:rPr>
          <w:color w:val="434343"/>
          <w:sz w:val="60"/>
          <w:szCs w:val="60"/>
        </w:rPr>
      </w:pPr>
      <w:bookmarkStart w:colFirst="0" w:colLast="0" w:name="_rmayee8xulxx" w:id="33"/>
      <w:bookmarkEnd w:id="33"/>
      <w:r w:rsidDel="00000000" w:rsidR="00000000" w:rsidRPr="00000000">
        <w:br w:type="page"/>
      </w:r>
      <w:r w:rsidDel="00000000" w:rsidR="00000000" w:rsidRPr="00000000">
        <w:rPr>
          <w:rtl w:val="0"/>
        </w:rPr>
      </w:r>
    </w:p>
    <w:p w:rsidR="00000000" w:rsidDel="00000000" w:rsidP="00000000" w:rsidRDefault="00000000" w:rsidRPr="00000000" w14:paraId="000003A3">
      <w:pPr>
        <w:pStyle w:val="Heading2"/>
        <w:rPr/>
      </w:pPr>
      <w:bookmarkStart w:colFirst="0" w:colLast="0" w:name="_ipyln1tkw89u" w:id="34"/>
      <w:bookmarkEnd w:id="34"/>
      <w:r w:rsidDel="00000000" w:rsidR="00000000" w:rsidRPr="00000000">
        <w:rPr>
          <w:rtl w:val="0"/>
        </w:rPr>
        <w:t xml:space="preserve">Capítulo 13: TIC que proporcionan servicios de retransmisión o acceso de emergencia</w:t>
      </w:r>
    </w:p>
    <w:p w:rsidR="00000000" w:rsidDel="00000000" w:rsidP="00000000" w:rsidRDefault="00000000" w:rsidRPr="00000000" w14:paraId="000003A4">
      <w:pPr>
        <w:spacing w:after="0" w:lineRule="auto"/>
        <w:ind w:left="-992" w:right="-1032" w:firstLine="0"/>
        <w:rPr>
          <w:color w:val="ffffff"/>
        </w:rPr>
      </w:pPr>
      <w:r w:rsidDel="00000000" w:rsidR="00000000" w:rsidRPr="00000000">
        <w:rPr>
          <w:rtl w:val="0"/>
        </w:rPr>
      </w:r>
    </w:p>
    <w:tbl>
      <w:tblPr>
        <w:tblStyle w:val="Table11"/>
        <w:tblW w:w="11190.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3559"/>
        <w:gridCol w:w="3322"/>
        <w:gridCol w:w="4309"/>
        <w:tblGridChange w:id="0">
          <w:tblGrid>
            <w:gridCol w:w="3559"/>
            <w:gridCol w:w="3322"/>
            <w:gridCol w:w="4309"/>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A5">
            <w:pPr>
              <w:spacing w:after="0" w:line="240" w:lineRule="auto"/>
              <w:ind w:right="-1032"/>
              <w:rPr>
                <w:b w:val="1"/>
                <w:color w:val="3a3a3a"/>
              </w:rPr>
            </w:pPr>
            <w:r w:rsidDel="00000000" w:rsidR="00000000" w:rsidRPr="00000000">
              <w:rPr>
                <w:b w:val="1"/>
                <w:color w:val="3a3a3a"/>
                <w:rtl w:val="0"/>
              </w:rPr>
              <w:t xml:space="preserve">Criterios</w:t>
            </w:r>
          </w:p>
        </w:tc>
        <w:tc>
          <w:tcPr>
            <w:shd w:fill="auto" w:val="clear"/>
            <w:tcMar>
              <w:top w:w="100.0" w:type="dxa"/>
              <w:left w:w="100.0" w:type="dxa"/>
              <w:bottom w:w="100.0" w:type="dxa"/>
              <w:right w:w="100.0" w:type="dxa"/>
            </w:tcMar>
          </w:tcPr>
          <w:p w:rsidR="00000000" w:rsidDel="00000000" w:rsidP="00000000" w:rsidRDefault="00000000" w:rsidRPr="00000000" w14:paraId="000003A6">
            <w:pPr>
              <w:spacing w:after="0" w:line="240" w:lineRule="auto"/>
              <w:ind w:right="-1032"/>
              <w:rPr>
                <w:b w:val="1"/>
                <w:color w:val="3a3a3a"/>
              </w:rPr>
            </w:pPr>
            <w:r w:rsidDel="00000000" w:rsidR="00000000" w:rsidRPr="00000000">
              <w:rPr>
                <w:b w:val="1"/>
                <w:color w:val="3a3a3a"/>
                <w:rtl w:val="0"/>
              </w:rPr>
              <w:t xml:space="preserve">Nivel de conformidad</w:t>
            </w:r>
          </w:p>
        </w:tc>
        <w:tc>
          <w:tcPr>
            <w:shd w:fill="auto" w:val="clear"/>
            <w:tcMar>
              <w:top w:w="100.0" w:type="dxa"/>
              <w:left w:w="100.0" w:type="dxa"/>
              <w:bottom w:w="100.0" w:type="dxa"/>
              <w:right w:w="100.0" w:type="dxa"/>
            </w:tcMar>
          </w:tcPr>
          <w:p w:rsidR="00000000" w:rsidDel="00000000" w:rsidP="00000000" w:rsidRDefault="00000000" w:rsidRPr="00000000" w14:paraId="000003A7">
            <w:pPr>
              <w:spacing w:after="0" w:line="240" w:lineRule="auto"/>
              <w:ind w:right="-1032"/>
              <w:rPr>
                <w:b w:val="1"/>
                <w:color w:val="3a3a3a"/>
              </w:rPr>
            </w:pPr>
            <w:r w:rsidDel="00000000" w:rsidR="00000000" w:rsidRPr="00000000">
              <w:rPr>
                <w:b w:val="1"/>
                <w:color w:val="3a3a3a"/>
                <w:rtl w:val="0"/>
              </w:rPr>
              <w:t xml:space="preserve">Observaciones y explicaciones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8">
            <w:pPr>
              <w:widowControl w:val="0"/>
              <w:spacing w:after="0" w:line="240" w:lineRule="auto"/>
              <w:rPr>
                <w:b w:val="1"/>
                <w:i w:val="1"/>
                <w:highlight w:val="white"/>
              </w:rPr>
            </w:pPr>
            <w:r w:rsidDel="00000000" w:rsidR="00000000" w:rsidRPr="00000000">
              <w:rPr>
                <w:b w:val="1"/>
                <w:i w:val="1"/>
                <w:highlight w:val="white"/>
                <w:rtl w:val="0"/>
              </w:rPr>
              <w:t xml:space="preserve">13.1 Requisitos de los servicios de retransmisión</w:t>
            </w:r>
          </w:p>
        </w:tc>
        <w:tc>
          <w:tcPr>
            <w:shd w:fill="auto" w:val="clear"/>
            <w:tcMar>
              <w:top w:w="100.0" w:type="dxa"/>
              <w:left w:w="100.0" w:type="dxa"/>
              <w:bottom w:w="100.0" w:type="dxa"/>
              <w:right w:w="100.0" w:type="dxa"/>
            </w:tcMar>
          </w:tcPr>
          <w:p w:rsidR="00000000" w:rsidDel="00000000" w:rsidP="00000000" w:rsidRDefault="00000000" w:rsidRPr="00000000" w14:paraId="000003A9">
            <w:pPr>
              <w:widowControl w:val="0"/>
              <w:spacing w:after="0" w:line="240" w:lineRule="auto"/>
              <w:rPr>
                <w:i w:val="1"/>
              </w:rPr>
            </w:pPr>
            <w:r w:rsidDel="00000000" w:rsidR="00000000" w:rsidRPr="00000000">
              <w:rPr>
                <w:i w:val="1"/>
                <w:rtl w:val="0"/>
              </w:rPr>
              <w:t xml:space="preserve">Celda de encabezado sin respuesta requerida</w:t>
            </w:r>
          </w:p>
        </w:tc>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i w:val="1"/>
              </w:rPr>
            </w:pPr>
            <w:r w:rsidDel="00000000" w:rsidR="00000000" w:rsidRPr="00000000">
              <w:rPr>
                <w:i w:val="1"/>
                <w:rtl w:val="0"/>
              </w:rPr>
              <w:t xml:space="preserve">Celda de encabezado: no se requiere respuesta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highlight w:val="white"/>
              </w:rPr>
            </w:pPr>
            <w:r w:rsidDel="00000000" w:rsidR="00000000" w:rsidRPr="00000000">
              <w:rPr>
                <w:highlight w:val="white"/>
                <w:rtl w:val="0"/>
              </w:rPr>
              <w:t xml:space="preserve">13.1.2 Servicios de retransmisión de texto</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highlight w:val="white"/>
              </w:rPr>
            </w:pPr>
            <w:r w:rsidDel="00000000" w:rsidR="00000000" w:rsidRPr="00000000">
              <w:rPr>
                <w:highlight w:val="white"/>
                <w:rtl w:val="0"/>
              </w:rPr>
              <w:t xml:space="preserve">13.1.3 Servicios de retransmisión de señales</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highlight w:val="white"/>
              </w:rPr>
            </w:pPr>
            <w:r w:rsidDel="00000000" w:rsidR="00000000" w:rsidRPr="00000000">
              <w:rPr>
                <w:highlight w:val="white"/>
                <w:rtl w:val="0"/>
              </w:rPr>
              <w:t xml:space="preserve">13.1.4 Servicios de retransmisión de lectura labial</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B3">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4">
            <w:pPr>
              <w:widowControl w:val="0"/>
              <w:spacing w:after="0" w:line="240" w:lineRule="auto"/>
              <w:rPr>
                <w:highlight w:val="white"/>
              </w:rPr>
            </w:pPr>
            <w:r w:rsidDel="00000000" w:rsidR="00000000" w:rsidRPr="00000000">
              <w:rPr>
                <w:highlight w:val="white"/>
                <w:rtl w:val="0"/>
              </w:rPr>
              <w:t xml:space="preserve">13.1.5 Servicios de telefonía con subtítulos</w:t>
            </w:r>
          </w:p>
        </w:tc>
        <w:tc>
          <w:tcPr>
            <w:shd w:fill="auto" w:val="clear"/>
            <w:tcMar>
              <w:top w:w="100.0" w:type="dxa"/>
              <w:left w:w="100.0" w:type="dxa"/>
              <w:bottom w:w="100.0" w:type="dxa"/>
              <w:right w:w="100.0" w:type="dxa"/>
            </w:tcMar>
          </w:tcPr>
          <w:p w:rsidR="00000000" w:rsidDel="00000000" w:rsidP="00000000" w:rsidRDefault="00000000" w:rsidRPr="00000000" w14:paraId="000003B5">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B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7">
            <w:pPr>
              <w:widowControl w:val="0"/>
              <w:spacing w:after="0" w:line="240" w:lineRule="auto"/>
              <w:rPr>
                <w:highlight w:val="white"/>
              </w:rPr>
            </w:pPr>
            <w:r w:rsidDel="00000000" w:rsidR="00000000" w:rsidRPr="00000000">
              <w:rPr>
                <w:highlight w:val="white"/>
                <w:rtl w:val="0"/>
              </w:rPr>
              <w:t xml:space="preserve">13.1.6 Servicios de retransmisión de voz a voz</w:t>
            </w:r>
          </w:p>
        </w:tc>
        <w:tc>
          <w:tcPr>
            <w:shd w:fill="auto" w:val="clear"/>
            <w:tcMar>
              <w:top w:w="100.0" w:type="dxa"/>
              <w:left w:w="100.0" w:type="dxa"/>
              <w:bottom w:w="100.0" w:type="dxa"/>
              <w:right w:w="100.0" w:type="dxa"/>
            </w:tcMar>
          </w:tcPr>
          <w:p w:rsidR="00000000" w:rsidDel="00000000" w:rsidP="00000000" w:rsidRDefault="00000000" w:rsidRPr="00000000" w14:paraId="000003B8">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B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highlight w:val="white"/>
              </w:rPr>
            </w:pPr>
            <w:r w:rsidDel="00000000" w:rsidR="00000000" w:rsidRPr="00000000">
              <w:rPr>
                <w:highlight w:val="white"/>
                <w:rtl w:val="0"/>
              </w:rPr>
              <w:t xml:space="preserve">13.2 Acceso a los servicios de retransmisión</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highlight w:val="white"/>
              </w:rPr>
            </w:pPr>
            <w:r w:rsidDel="00000000" w:rsidR="00000000" w:rsidRPr="00000000">
              <w:rPr>
                <w:highlight w:val="white"/>
                <w:rtl w:val="0"/>
              </w:rPr>
              <w:t xml:space="preserve">13.3 Acceso a los servicios de emergencia</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t xml:space="preserve">No aplicable</w:t>
            </w:r>
          </w:p>
        </w:tc>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pPr>
            <w:r w:rsidDel="00000000" w:rsidR="00000000" w:rsidRPr="00000000">
              <w:rPr>
                <w:rtl w:val="0"/>
              </w:rPr>
            </w:r>
          </w:p>
        </w:tc>
      </w:tr>
    </w:tbl>
    <w:p w:rsidR="00000000" w:rsidDel="00000000" w:rsidP="00000000" w:rsidRDefault="00000000" w:rsidRPr="00000000" w14:paraId="000003C0">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C1">
      <w:pPr>
        <w:pStyle w:val="Heading2"/>
        <w:keepNext w:val="1"/>
        <w:keepLines w:val="1"/>
        <w:spacing w:after="100" w:before="0" w:line="276" w:lineRule="auto"/>
        <w:ind w:left="-855" w:right="140" w:firstLine="0"/>
        <w:jc w:val="left"/>
        <w:rPr>
          <w:color w:val="136ef8"/>
          <w:sz w:val="64"/>
          <w:szCs w:val="64"/>
        </w:rPr>
      </w:pPr>
      <w:bookmarkStart w:colFirst="0" w:colLast="0" w:name="_mdd3fjelbym1" w:id="35"/>
      <w:bookmarkEnd w:id="35"/>
      <w:r w:rsidDel="00000000" w:rsidR="00000000" w:rsidRPr="00000000">
        <w:br w:type="page"/>
      </w:r>
      <w:r w:rsidDel="00000000" w:rsidR="00000000" w:rsidRPr="00000000">
        <w:rPr>
          <w:rtl w:val="0"/>
        </w:rPr>
      </w:r>
    </w:p>
    <w:p w:rsidR="00000000" w:rsidDel="00000000" w:rsidP="00000000" w:rsidRDefault="00000000" w:rsidRPr="00000000" w14:paraId="000003C2">
      <w:pPr>
        <w:pStyle w:val="Heading2"/>
        <w:rPr/>
      </w:pPr>
      <w:bookmarkStart w:colFirst="0" w:colLast="0" w:name="_8pfl5z9yh8qr" w:id="36"/>
      <w:bookmarkEnd w:id="36"/>
      <w:r w:rsidDel="00000000" w:rsidR="00000000" w:rsidRPr="00000000">
        <w:rPr>
          <w:rtl w:val="0"/>
        </w:rPr>
        <w:t xml:space="preserve">Accesibilidad web</w:t>
      </w:r>
    </w:p>
    <w:p w:rsidR="00000000" w:rsidDel="00000000" w:rsidP="00000000" w:rsidRDefault="00000000" w:rsidRPr="00000000" w14:paraId="000003C3">
      <w:pPr>
        <w:widowControl w:val="0"/>
        <w:spacing w:after="0" w:lineRule="auto"/>
        <w:ind w:left="-855" w:right="140" w:firstLine="0"/>
        <w:rPr>
          <w:color w:val="434343"/>
        </w:rPr>
      </w:pPr>
      <w:r w:rsidDel="00000000" w:rsidR="00000000" w:rsidRPr="00000000">
        <w:rPr>
          <w:color w:val="434343"/>
          <w:rtl w:val="0"/>
        </w:rPr>
        <w:t xml:space="preserve">La discapacidad se define como: cualquier limitación de la actividad o restricción de la participación en la sociedad que experimenta una persona como resultado de una alteración sustancial, duradera o definitiva de una o varias funciones físicas, sensoriales, mentales, cognitivas o psíquicas, de una discapacidad múltiple o de una condición de salud que causa discapacidad (artículo L. 114 del Código de Acción Social y Familias).</w:t>
      </w:r>
    </w:p>
    <w:p w:rsidR="00000000" w:rsidDel="00000000" w:rsidP="00000000" w:rsidRDefault="00000000" w:rsidRPr="00000000" w14:paraId="000003C4">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5">
      <w:pPr>
        <w:widowControl w:val="0"/>
        <w:spacing w:after="0" w:lineRule="auto"/>
        <w:ind w:left="-855" w:right="140" w:firstLine="0"/>
        <w:rPr>
          <w:color w:val="434343"/>
        </w:rPr>
      </w:pPr>
      <w:r w:rsidDel="00000000" w:rsidR="00000000" w:rsidRPr="00000000">
        <w:rPr>
          <w:color w:val="434343"/>
          <w:rtl w:val="0"/>
        </w:rPr>
        <w:t xml:space="preserve">La accesibilidad web consiste en hacer accesibles los servicios de comunicación pública en línea a las personas con discapacidad y se basa en cuatro principios fundamentales:</w:t>
      </w:r>
    </w:p>
    <w:p w:rsidR="00000000" w:rsidDel="00000000" w:rsidP="00000000" w:rsidRDefault="00000000" w:rsidRPr="00000000" w14:paraId="000003C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7">
      <w:pPr>
        <w:widowControl w:val="0"/>
        <w:spacing w:after="0" w:lineRule="auto"/>
        <w:ind w:left="-855" w:right="140" w:firstLine="0"/>
        <w:rPr>
          <w:color w:val="434343"/>
        </w:rPr>
      </w:pPr>
      <w:r w:rsidDel="00000000" w:rsidR="00000000" w:rsidRPr="00000000">
        <w:rPr>
          <w:b w:val="1"/>
          <w:color w:val="434343"/>
          <w:rtl w:val="0"/>
        </w:rPr>
        <w:t xml:space="preserve">Perceptible</w:t>
      </w:r>
      <w:r w:rsidDel="00000000" w:rsidR="00000000" w:rsidRPr="00000000">
        <w:rPr>
          <w:color w:val="434343"/>
          <w:rtl w:val="0"/>
        </w:rPr>
        <w:t xml:space="preserve">: la información y los componentes de la interfaz de usuario deben presentarse al usuario de forma que pueda percibirlos. Por ejemplo, proporcionar equivalentes textuales para todo el contenido no textual que puedan presentarse en otras formas según las necesidades del usuario: caracteres grandes, braille, síntesis de voz, símbolos o lenguaje simplificado.</w:t>
      </w:r>
    </w:p>
    <w:p w:rsidR="00000000" w:rsidDel="00000000" w:rsidP="00000000" w:rsidRDefault="00000000" w:rsidRPr="00000000" w14:paraId="000003C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9">
      <w:pPr>
        <w:widowControl w:val="0"/>
        <w:spacing w:after="0" w:lineRule="auto"/>
        <w:ind w:left="-855" w:right="140" w:firstLine="0"/>
        <w:rPr>
          <w:color w:val="434343"/>
        </w:rPr>
      </w:pPr>
      <w:r w:rsidDel="00000000" w:rsidR="00000000" w:rsidRPr="00000000">
        <w:rPr>
          <w:b w:val="1"/>
          <w:color w:val="434343"/>
          <w:rtl w:val="0"/>
        </w:rPr>
        <w:t xml:space="preserve">Operable</w:t>
      </w:r>
      <w:r w:rsidDel="00000000" w:rsidR="00000000" w:rsidRPr="00000000">
        <w:rPr>
          <w:color w:val="434343"/>
          <w:rtl w:val="0"/>
        </w:rPr>
        <w:t xml:space="preserve">: Los componentes de la interfaz de usuario y de la navegación deben ser operables. Por ejemplo, hacer que todas las funciones estén disponibles a través del teclado.</w:t>
      </w:r>
    </w:p>
    <w:p w:rsidR="00000000" w:rsidDel="00000000" w:rsidP="00000000" w:rsidRDefault="00000000" w:rsidRPr="00000000" w14:paraId="000003C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B">
      <w:pPr>
        <w:widowControl w:val="0"/>
        <w:spacing w:after="0" w:lineRule="auto"/>
        <w:ind w:left="-855" w:right="140" w:firstLine="0"/>
        <w:rPr>
          <w:color w:val="434343"/>
        </w:rPr>
      </w:pPr>
      <w:r w:rsidDel="00000000" w:rsidR="00000000" w:rsidRPr="00000000">
        <w:rPr>
          <w:b w:val="1"/>
          <w:color w:val="434343"/>
          <w:rtl w:val="0"/>
        </w:rPr>
        <w:t xml:space="preserve">Comprensible</w:t>
      </w:r>
      <w:r w:rsidDel="00000000" w:rsidR="00000000" w:rsidRPr="00000000">
        <w:rPr>
          <w:color w:val="434343"/>
          <w:rtl w:val="0"/>
        </w:rPr>
        <w:t xml:space="preserve">: La información y el uso de la interfaz de usuario deben ser comprensibles. El contenido textual debe ser legible y la navegación debe ser coherente.</w:t>
      </w:r>
    </w:p>
    <w:p w:rsidR="00000000" w:rsidDel="00000000" w:rsidP="00000000" w:rsidRDefault="00000000" w:rsidRPr="00000000" w14:paraId="000003C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CD">
      <w:pPr>
        <w:widowControl w:val="0"/>
        <w:spacing w:after="0" w:lineRule="auto"/>
        <w:ind w:left="-855" w:right="140" w:firstLine="0"/>
        <w:rPr>
          <w:color w:val="434343"/>
        </w:rPr>
      </w:pPr>
      <w:r w:rsidDel="00000000" w:rsidR="00000000" w:rsidRPr="00000000">
        <w:rPr>
          <w:b w:val="1"/>
          <w:color w:val="434343"/>
          <w:rtl w:val="0"/>
        </w:rPr>
        <w:t xml:space="preserve">Robusto</w:t>
      </w:r>
      <w:r w:rsidDel="00000000" w:rsidR="00000000" w:rsidRPr="00000000">
        <w:rPr>
          <w:color w:val="434343"/>
          <w:rtl w:val="0"/>
        </w:rPr>
        <w:t xml:space="preserve">: El contenido debe ser lo suficientemente robusto como para que pueda ser interpretado de forma fiable por una amplia variedad de agentes de usuario, incluidas las tecnologías de asistencia.</w:t>
      </w:r>
    </w:p>
    <w:p w:rsidR="00000000" w:rsidDel="00000000" w:rsidP="00000000" w:rsidRDefault="00000000" w:rsidRPr="00000000" w14:paraId="000003CE">
      <w:pPr>
        <w:pStyle w:val="Heading2"/>
        <w:rPr/>
      </w:pPr>
      <w:bookmarkStart w:colFirst="0" w:colLast="0" w:name="_65r3p49ylufu" w:id="37"/>
      <w:bookmarkEnd w:id="37"/>
      <w:r w:rsidDel="00000000" w:rsidR="00000000" w:rsidRPr="00000000">
        <w:rPr>
          <w:rtl w:val="0"/>
        </w:rPr>
        <w:t xml:space="preserve">Entornos de prueba</w:t>
      </w:r>
    </w:p>
    <w:p w:rsidR="00000000" w:rsidDel="00000000" w:rsidP="00000000" w:rsidRDefault="00000000" w:rsidRPr="00000000" w14:paraId="000003CF">
      <w:pPr>
        <w:pStyle w:val="Subtitle"/>
        <w:keepNext w:val="0"/>
        <w:keepLines w:val="0"/>
        <w:ind w:left="-285" w:firstLine="0"/>
        <w:rPr/>
      </w:pPr>
      <w:bookmarkStart w:colFirst="0" w:colLast="0" w:name="_20ioyym4t4gy" w:id="38"/>
      <w:bookmarkEnd w:id="38"/>
      <w:r w:rsidDel="00000000" w:rsidR="00000000" w:rsidRPr="00000000">
        <w:rPr>
          <w:rtl w:val="0"/>
        </w:rPr>
        <w:t xml:space="preserve">Sistemas operativos</w:t>
      </w:r>
    </w:p>
    <w:p w:rsidR="00000000" w:rsidDel="00000000" w:rsidP="00000000" w:rsidRDefault="00000000" w:rsidRPr="00000000" w14:paraId="000003D0">
      <w:pPr>
        <w:numPr>
          <w:ilvl w:val="0"/>
          <w:numId w:val="8"/>
        </w:numPr>
        <w:spacing w:after="0" w:before="200" w:lineRule="auto"/>
        <w:ind w:left="-285" w:firstLine="0"/>
        <w:rPr>
          <w:color w:val="353744"/>
        </w:rPr>
      </w:pPr>
      <w:r w:rsidDel="00000000" w:rsidR="00000000" w:rsidRPr="00000000">
        <w:rPr>
          <w:color w:val="353744"/>
          <w:rtl w:val="0"/>
        </w:rPr>
        <w:t xml:space="preserve">Apple Mac Os X (última versión)</w:t>
      </w:r>
    </w:p>
    <w:p w:rsidR="00000000" w:rsidDel="00000000" w:rsidP="00000000" w:rsidRDefault="00000000" w:rsidRPr="00000000" w14:paraId="000003D1">
      <w:pPr>
        <w:numPr>
          <w:ilvl w:val="0"/>
          <w:numId w:val="8"/>
        </w:numPr>
        <w:spacing w:after="0" w:lineRule="auto"/>
        <w:ind w:left="-285" w:firstLine="0"/>
        <w:rPr>
          <w:color w:val="353744"/>
        </w:rPr>
      </w:pPr>
      <w:r w:rsidDel="00000000" w:rsidR="00000000" w:rsidRPr="00000000">
        <w:rPr>
          <w:color w:val="353744"/>
          <w:rtl w:val="0"/>
        </w:rPr>
        <w:t xml:space="preserve">Microsoft Windows (última versión)</w:t>
      </w:r>
    </w:p>
    <w:p w:rsidR="00000000" w:rsidDel="00000000" w:rsidP="00000000" w:rsidRDefault="00000000" w:rsidRPr="00000000" w14:paraId="000003D2">
      <w:pPr>
        <w:numPr>
          <w:ilvl w:val="0"/>
          <w:numId w:val="8"/>
        </w:numPr>
        <w:spacing w:after="0" w:lineRule="auto"/>
        <w:ind w:left="-285" w:firstLine="0"/>
        <w:rPr>
          <w:color w:val="353744"/>
        </w:rPr>
      </w:pPr>
      <w:r w:rsidDel="00000000" w:rsidR="00000000" w:rsidRPr="00000000">
        <w:rPr>
          <w:color w:val="353744"/>
          <w:rtl w:val="0"/>
        </w:rPr>
        <w:t xml:space="preserve">Apple iOS (última versión)</w:t>
      </w:r>
    </w:p>
    <w:p w:rsidR="00000000" w:rsidDel="00000000" w:rsidP="00000000" w:rsidRDefault="00000000" w:rsidRPr="00000000" w14:paraId="000003D3">
      <w:pPr>
        <w:numPr>
          <w:ilvl w:val="0"/>
          <w:numId w:val="8"/>
        </w:numPr>
        <w:spacing w:after="0" w:lineRule="auto"/>
        <w:ind w:left="-285" w:firstLine="0"/>
        <w:rPr>
          <w:color w:val="353744"/>
        </w:rPr>
      </w:pPr>
      <w:r w:rsidDel="00000000" w:rsidR="00000000" w:rsidRPr="00000000">
        <w:rPr>
          <w:color w:val="353744"/>
          <w:rtl w:val="0"/>
        </w:rPr>
        <w:t xml:space="preserve">Google Android (última versión) </w:t>
      </w:r>
    </w:p>
    <w:p w:rsidR="00000000" w:rsidDel="00000000" w:rsidP="00000000" w:rsidRDefault="00000000" w:rsidRPr="00000000" w14:paraId="000003D4">
      <w:pPr>
        <w:spacing w:after="0" w:before="200" w:lineRule="auto"/>
        <w:ind w:left="-285" w:firstLine="0"/>
        <w:rPr>
          <w:b w:val="1"/>
          <w:color w:val="353744"/>
          <w:sz w:val="26"/>
          <w:szCs w:val="26"/>
        </w:rPr>
      </w:pPr>
      <w:r w:rsidDel="00000000" w:rsidR="00000000" w:rsidRPr="00000000">
        <w:rPr>
          <w:i w:val="1"/>
          <w:color w:val="353744"/>
          <w:rtl w:val="0"/>
        </w:rPr>
        <w:t xml:space="preserve">No hemos utilizado Linux, ya que actualmente es muy poco habitual entre los usuarios con discapacidad.</w:t>
      </w:r>
      <w:r w:rsidDel="00000000" w:rsidR="00000000" w:rsidRPr="00000000">
        <w:rPr>
          <w:rtl w:val="0"/>
        </w:rPr>
      </w:r>
    </w:p>
    <w:p w:rsidR="00000000" w:rsidDel="00000000" w:rsidP="00000000" w:rsidRDefault="00000000" w:rsidRPr="00000000" w14:paraId="000003D5">
      <w:pPr>
        <w:pStyle w:val="Subtitle"/>
        <w:keepNext w:val="0"/>
        <w:keepLines w:val="0"/>
        <w:ind w:left="-285" w:firstLine="0"/>
        <w:rPr/>
      </w:pPr>
      <w:bookmarkStart w:colFirst="0" w:colLast="0" w:name="_7ti0wqh4q8q3" w:id="39"/>
      <w:bookmarkEnd w:id="39"/>
      <w:r w:rsidDel="00000000" w:rsidR="00000000" w:rsidRPr="00000000">
        <w:rPr>
          <w:rtl w:val="0"/>
        </w:rPr>
        <w:t xml:space="preserve">Navegadores y software de usuario</w:t>
      </w:r>
    </w:p>
    <w:p w:rsidR="00000000" w:rsidDel="00000000" w:rsidP="00000000" w:rsidRDefault="00000000" w:rsidRPr="00000000" w14:paraId="000003D6">
      <w:pPr>
        <w:spacing w:after="0" w:before="200" w:lineRule="auto"/>
        <w:ind w:left="-285" w:firstLine="0"/>
        <w:rPr>
          <w:color w:val="353744"/>
        </w:rPr>
      </w:pPr>
      <w:r w:rsidDel="00000000" w:rsidR="00000000" w:rsidRPr="00000000">
        <w:rPr>
          <w:color w:val="353744"/>
          <w:rtl w:val="0"/>
        </w:rPr>
        <w:t xml:space="preserve"> En las últimas versiones disponibles en los diferentes sistemas operativos:</w:t>
      </w:r>
    </w:p>
    <w:p w:rsidR="00000000" w:rsidDel="00000000" w:rsidP="00000000" w:rsidRDefault="00000000" w:rsidRPr="00000000" w14:paraId="000003D7">
      <w:pPr>
        <w:numPr>
          <w:ilvl w:val="0"/>
          <w:numId w:val="6"/>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D8">
      <w:pPr>
        <w:numPr>
          <w:ilvl w:val="0"/>
          <w:numId w:val="6"/>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D9">
      <w:pPr>
        <w:numPr>
          <w:ilvl w:val="0"/>
          <w:numId w:val="6"/>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DA">
      <w:pPr>
        <w:numPr>
          <w:ilvl w:val="0"/>
          <w:numId w:val="6"/>
        </w:numPr>
        <w:spacing w:after="0" w:lineRule="auto"/>
        <w:ind w:left="-285" w:firstLine="0"/>
        <w:rPr>
          <w:color w:val="353744"/>
        </w:rPr>
      </w:pPr>
      <w:r w:rsidDel="00000000" w:rsidR="00000000" w:rsidRPr="00000000">
        <w:rPr>
          <w:color w:val="353744"/>
          <w:rtl w:val="0"/>
        </w:rPr>
        <w:t xml:space="preserve">Adobe Acrobat Reader / Vista previa en Mac (solo para archivos PDF)</w:t>
      </w:r>
    </w:p>
    <w:p w:rsidR="00000000" w:rsidDel="00000000" w:rsidP="00000000" w:rsidRDefault="00000000" w:rsidRPr="00000000" w14:paraId="000003DB">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DC">
      <w:pPr>
        <w:pStyle w:val="Subtitle"/>
        <w:keepNext w:val="0"/>
        <w:keepLines w:val="0"/>
        <w:ind w:left="-285" w:firstLine="0"/>
        <w:rPr/>
      </w:pPr>
      <w:bookmarkStart w:colFirst="0" w:colLast="0" w:name="_iv0lpjhm33fk" w:id="40"/>
      <w:bookmarkEnd w:id="40"/>
      <w:r w:rsidDel="00000000" w:rsidR="00000000" w:rsidRPr="00000000">
        <w:rPr>
          <w:rtl w:val="0"/>
        </w:rPr>
        <w:t xml:space="preserve">Lectores de pantalla y tecnologías de asistencia</w:t>
      </w:r>
    </w:p>
    <w:p w:rsidR="00000000" w:rsidDel="00000000" w:rsidP="00000000" w:rsidRDefault="00000000" w:rsidRPr="00000000" w14:paraId="000003DD">
      <w:pPr>
        <w:spacing w:after="0" w:before="200" w:lineRule="auto"/>
        <w:ind w:left="-285" w:firstLine="0"/>
        <w:rPr>
          <w:b w:val="1"/>
          <w:color w:val="353744"/>
        </w:rPr>
      </w:pPr>
      <w:r w:rsidDel="00000000" w:rsidR="00000000" w:rsidRPr="00000000">
        <w:rPr>
          <w:color w:val="353744"/>
          <w:rtl w:val="0"/>
        </w:rPr>
        <w:t xml:space="preserve">Para lograr una evaluación lo más estándar posible, </w:t>
      </w:r>
      <w:r w:rsidDel="00000000" w:rsidR="00000000" w:rsidRPr="00000000">
        <w:rPr>
          <w:b w:val="1"/>
          <w:color w:val="353744"/>
          <w:rtl w:val="0"/>
        </w:rPr>
        <w:t xml:space="preserve">probamos todo sin realizar ninguna adaptación.</w:t>
      </w:r>
    </w:p>
    <w:p w:rsidR="00000000" w:rsidDel="00000000" w:rsidP="00000000" w:rsidRDefault="00000000" w:rsidRPr="00000000" w14:paraId="000003DE">
      <w:pPr>
        <w:spacing w:after="0" w:before="200" w:lineRule="auto"/>
        <w:ind w:left="-285" w:firstLine="0"/>
        <w:rPr>
          <w:color w:val="353744"/>
        </w:rPr>
      </w:pPr>
      <w:r w:rsidDel="00000000" w:rsidR="00000000" w:rsidRPr="00000000">
        <w:rPr>
          <w:color w:val="353744"/>
          <w:rtl w:val="0"/>
        </w:rPr>
        <w:t xml:space="preserve">Para realizar una evaluación lo más realista posible, </w:t>
      </w:r>
      <w:r w:rsidDel="00000000" w:rsidR="00000000" w:rsidRPr="00000000">
        <w:rPr>
          <w:b w:val="1"/>
          <w:color w:val="353744"/>
          <w:rtl w:val="0"/>
        </w:rPr>
        <w:t xml:space="preserve">también realizamos algunas adaptaciones, como:</w:t>
      </w:r>
      <w:r w:rsidDel="00000000" w:rsidR="00000000" w:rsidRPr="00000000">
        <w:rPr>
          <w:rtl w:val="0"/>
        </w:rPr>
      </w:r>
    </w:p>
    <w:p w:rsidR="00000000" w:rsidDel="00000000" w:rsidP="00000000" w:rsidRDefault="00000000" w:rsidRPr="00000000" w14:paraId="000003DF">
      <w:pPr>
        <w:numPr>
          <w:ilvl w:val="0"/>
          <w:numId w:val="3"/>
        </w:numPr>
        <w:spacing w:after="0" w:before="200" w:lineRule="auto"/>
        <w:ind w:left="141" w:firstLine="0"/>
        <w:rPr>
          <w:color w:val="353744"/>
        </w:rPr>
      </w:pPr>
      <w:r w:rsidDel="00000000" w:rsidR="00000000" w:rsidRPr="00000000">
        <w:rPr>
          <w:color w:val="353744"/>
          <w:rtl w:val="0"/>
        </w:rPr>
        <w:t xml:space="preserve">Adaptaciones gráficas presentes en los diferentes sistemas (colores, contrastes, subtítulos, etc.).</w:t>
      </w:r>
    </w:p>
    <w:p w:rsidR="00000000" w:rsidDel="00000000" w:rsidP="00000000" w:rsidRDefault="00000000" w:rsidRPr="00000000" w14:paraId="000003E0">
      <w:pPr>
        <w:numPr>
          <w:ilvl w:val="0"/>
          <w:numId w:val="3"/>
        </w:numPr>
        <w:spacing w:after="0" w:lineRule="auto"/>
        <w:ind w:left="141" w:firstLine="0"/>
        <w:rPr>
          <w:color w:val="353744"/>
        </w:rPr>
      </w:pPr>
      <w:r w:rsidDel="00000000" w:rsidR="00000000" w:rsidRPr="00000000">
        <w:rPr>
          <w:color w:val="353744"/>
          <w:rtl w:val="0"/>
        </w:rPr>
        <w:t xml:space="preserve">Emulaciones de ratón, lupas y teclados en pantalla o ajustes mejorados del teclado, siempre de los diferentes sistemas</w:t>
      </w:r>
    </w:p>
    <w:p w:rsidR="00000000" w:rsidDel="00000000" w:rsidP="00000000" w:rsidRDefault="00000000" w:rsidRPr="00000000" w14:paraId="000003E1">
      <w:pPr>
        <w:numPr>
          <w:ilvl w:val="0"/>
          <w:numId w:val="3"/>
        </w:numPr>
        <w:spacing w:after="0" w:lineRule="auto"/>
        <w:ind w:left="141" w:firstLine="0"/>
        <w:rPr>
          <w:color w:val="353744"/>
        </w:rPr>
      </w:pPr>
      <w:r w:rsidDel="00000000" w:rsidR="00000000" w:rsidRPr="00000000">
        <w:rPr>
          <w:color w:val="353744"/>
          <w:rtl w:val="0"/>
        </w:rPr>
        <w:t xml:space="preserve">Voz en off: solo en sistemas Apple</w:t>
      </w:r>
    </w:p>
    <w:p w:rsidR="00000000" w:rsidDel="00000000" w:rsidP="00000000" w:rsidRDefault="00000000" w:rsidRPr="00000000" w14:paraId="000003E2">
      <w:pPr>
        <w:numPr>
          <w:ilvl w:val="0"/>
          <w:numId w:val="3"/>
        </w:numPr>
        <w:spacing w:after="0" w:lineRule="auto"/>
        <w:ind w:left="141" w:firstLine="0"/>
        <w:rPr>
          <w:color w:val="353744"/>
        </w:rPr>
      </w:pPr>
      <w:r w:rsidDel="00000000" w:rsidR="00000000" w:rsidRPr="00000000">
        <w:rPr>
          <w:color w:val="353744"/>
          <w:rtl w:val="0"/>
        </w:rPr>
        <w:t xml:space="preserve">Talkback (solo Android).</w:t>
      </w:r>
    </w:p>
    <w:p w:rsidR="00000000" w:rsidDel="00000000" w:rsidP="00000000" w:rsidRDefault="00000000" w:rsidRPr="00000000" w14:paraId="000003E3">
      <w:pPr>
        <w:numPr>
          <w:ilvl w:val="0"/>
          <w:numId w:val="3"/>
        </w:numPr>
        <w:spacing w:after="0" w:lineRule="auto"/>
        <w:ind w:left="141" w:firstLine="0"/>
        <w:rPr>
          <w:color w:val="353744"/>
        </w:rPr>
      </w:pPr>
      <w:r w:rsidDel="00000000" w:rsidR="00000000" w:rsidRPr="00000000">
        <w:rPr>
          <w:rtl w:val="0"/>
        </w:rPr>
        <w:t xml:space="preserve">NVDA (última versión) y Freedom scientific Jaws (penúltima versión) - solo sistemas PC</w:t>
      </w:r>
      <w:r w:rsidDel="00000000" w:rsidR="00000000" w:rsidRPr="00000000">
        <w:rPr>
          <w:rtl w:val="0"/>
        </w:rPr>
      </w:r>
    </w:p>
    <w:p w:rsidR="00000000" w:rsidDel="00000000" w:rsidP="00000000" w:rsidRDefault="00000000" w:rsidRPr="00000000" w14:paraId="000003E4">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E5">
      <w:pPr>
        <w:pStyle w:val="Heading2"/>
        <w:ind w:left="-285" w:firstLine="0"/>
        <w:rPr/>
      </w:pPr>
      <w:bookmarkStart w:colFirst="0" w:colLast="0" w:name="_k8gc8xma1ime" w:id="41"/>
      <w:bookmarkEnd w:id="41"/>
      <w:r w:rsidDel="00000000" w:rsidR="00000000" w:rsidRPr="00000000">
        <w:rPr>
          <w:rtl w:val="0"/>
        </w:rPr>
        <w:t xml:space="preserve">Metodología</w:t>
      </w:r>
    </w:p>
    <w:p w:rsidR="00000000" w:rsidDel="00000000" w:rsidP="00000000" w:rsidRDefault="00000000" w:rsidRPr="00000000" w14:paraId="000003E6">
      <w:pPr>
        <w:pStyle w:val="Subtitle"/>
        <w:ind w:left="-285" w:firstLine="0"/>
        <w:rPr/>
      </w:pPr>
      <w:bookmarkStart w:colFirst="0" w:colLast="0" w:name="_ppkyxyon0n29" w:id="42"/>
      <w:bookmarkEnd w:id="42"/>
      <w:r w:rsidDel="00000000" w:rsidR="00000000" w:rsidRPr="00000000">
        <w:rPr>
          <w:rtl w:val="0"/>
        </w:rPr>
        <w:t xml:space="preserve">Metodología de verificación objetiva, manual y semiautomática</w:t>
      </w:r>
    </w:p>
    <w:p w:rsidR="00000000" w:rsidDel="00000000" w:rsidP="00000000" w:rsidRDefault="00000000" w:rsidRPr="00000000" w14:paraId="000003E7">
      <w:pPr>
        <w:spacing w:after="0" w:before="200" w:lineRule="auto"/>
        <w:ind w:left="-285" w:firstLine="0"/>
        <w:rPr>
          <w:color w:val="353744"/>
        </w:rPr>
      </w:pPr>
      <w:r w:rsidDel="00000000" w:rsidR="00000000" w:rsidRPr="00000000">
        <w:rPr>
          <w:color w:val="353744"/>
          <w:rtl w:val="0"/>
        </w:rPr>
        <w:t xml:space="preserve">Analizamos el contenido con diferentes sistemas automáticos y semiautomáticos y comparamos los resultados entre las herramientas para obtener la verificación más completa y objetiva. La norma de referencia que utilizamos, salvo que se solicite específicamente otra cosa, es siempre la más reciente (WCAG 2.x), de modo que podemos garantizar el cumplimiento en todos los países desde los que se puede acceder al punto de contacto (sitio web, aplicación, etc.).</w:t>
      </w:r>
    </w:p>
    <w:p w:rsidR="00000000" w:rsidDel="00000000" w:rsidP="00000000" w:rsidRDefault="00000000" w:rsidRPr="00000000" w14:paraId="000003E8">
      <w:pPr>
        <w:spacing w:after="0" w:before="200" w:lineRule="auto"/>
        <w:ind w:left="-285" w:firstLine="0"/>
        <w:rPr>
          <w:color w:val="353744"/>
        </w:rPr>
      </w:pPr>
      <w:r w:rsidDel="00000000" w:rsidR="00000000" w:rsidRPr="00000000">
        <w:rPr>
          <w:color w:val="353744"/>
          <w:rtl w:val="0"/>
        </w:rPr>
        <w:t xml:space="preserve">Por lo tanto, nuestra verificación cumple con el nivel AA de las WCAG 2.x y los requisitos de </w:t>
      </w:r>
      <w:hyperlink r:id="rId12">
        <w:r w:rsidDel="00000000" w:rsidR="00000000" w:rsidRPr="00000000">
          <w:rPr>
            <w:color w:val="1155cc"/>
            <w:u w:val="single"/>
            <w:rtl w:val="0"/>
          </w:rPr>
          <w:t xml:space="preserve">las Directrices UNI EN 301549</w:t>
        </w:r>
      </w:hyperlink>
      <w:r w:rsidDel="00000000" w:rsidR="00000000" w:rsidRPr="00000000">
        <w:rPr>
          <w:color w:val="353744"/>
          <w:rtl w:val="0"/>
        </w:rPr>
        <w:t xml:space="preserve"> o su declinación en las RGAAs francesas. Cada herramienta produce resultados que luego son analizados por nuestros expertos: por lo tanto, es posible que no aparezcan todos los resultados de las herramientas porque se consideran falsos negativos.</w:t>
      </w:r>
    </w:p>
    <w:p w:rsidR="00000000" w:rsidDel="00000000" w:rsidP="00000000" w:rsidRDefault="00000000" w:rsidRPr="00000000" w14:paraId="000003E9">
      <w:pPr>
        <w:pStyle w:val="Subtitle"/>
        <w:ind w:left="-285" w:firstLine="0"/>
        <w:rPr/>
      </w:pPr>
      <w:bookmarkStart w:colFirst="0" w:colLast="0" w:name="_wmmlm61x4rul" w:id="43"/>
      <w:bookmarkEnd w:id="43"/>
      <w:r w:rsidDel="00000000" w:rsidR="00000000" w:rsidRPr="00000000">
        <w:rPr>
          <w:rtl w:val="0"/>
        </w:rPr>
        <w:t xml:space="preserve">Herramientas automatizadas para la comprobación sintáctica</w:t>
      </w:r>
    </w:p>
    <w:p w:rsidR="00000000" w:rsidDel="00000000" w:rsidP="00000000" w:rsidRDefault="00000000" w:rsidRPr="00000000" w14:paraId="000003EA">
      <w:pPr>
        <w:numPr>
          <w:ilvl w:val="0"/>
          <w:numId w:val="13"/>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Servicio de validación de marcado W3C: </w:t>
      </w:r>
      <w:r w:rsidDel="00000000" w:rsidR="00000000" w:rsidRPr="00000000">
        <w:rPr>
          <w:color w:val="353744"/>
          <w:rtl w:val="0"/>
        </w:rPr>
        <w:t xml:space="preserve">se utiliza con código generado, ya que es la herramienta oficial para comprobar HTML, XHTML, MathHTML, etc. </w:t>
      </w:r>
      <w:hyperlink r:id="rId13">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EB">
      <w:pPr>
        <w:numPr>
          <w:ilvl w:val="0"/>
          <w:numId w:val="1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Servicio de validación CSS del W3C: </w:t>
      </w:r>
      <w:r w:rsidDel="00000000" w:rsidR="00000000" w:rsidRPr="00000000">
        <w:rPr>
          <w:color w:val="353744"/>
          <w:rtl w:val="0"/>
        </w:rPr>
        <w:t xml:space="preserve">aunque la corrección del CSS no afecta a la accesibilidad, podría afectar a algunos aspectos que sí tienen un impacto en ella si no se interpretan correctamente por ser incorrectos. Por lo tanto, la verificación es adecuada y se realiza con </w:t>
      </w:r>
      <w:hyperlink r:id="rId14">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EC">
      <w:pPr>
        <w:numPr>
          <w:ilvl w:val="0"/>
          <w:numId w:val="13"/>
        </w:numPr>
        <w:spacing w:after="0" w:lineRule="auto"/>
        <w:ind w:left="-285" w:firstLine="0"/>
        <w:rPr>
          <w:rFonts w:ascii="Arial" w:cs="Arial" w:eastAsia="Arial" w:hAnsi="Arial"/>
          <w:color w:val="353744"/>
        </w:rPr>
      </w:pPr>
      <w:r w:rsidDel="00000000" w:rsidR="00000000" w:rsidRPr="00000000">
        <w:rPr>
          <w:b w:val="1"/>
          <w:color w:val="353744"/>
          <w:rtl w:val="0"/>
        </w:rPr>
        <w:t xml:space="preserve">Verificador PAC PDF: </w:t>
      </w:r>
      <w:hyperlink r:id="rId15">
        <w:r w:rsidDel="00000000" w:rsidR="00000000" w:rsidRPr="00000000">
          <w:rPr>
            <w:color w:val="1155cc"/>
            <w:u w:val="single"/>
            <w:rtl w:val="0"/>
          </w:rPr>
          <w:t xml:space="preserve">https://pdfua.</w:t>
        </w:r>
      </w:hyperlink>
      <w:r w:rsidDel="00000000" w:rsidR="00000000" w:rsidRPr="00000000">
        <w:rPr>
          <w:color w:val="353744"/>
          <w:rtl w:val="0"/>
        </w:rPr>
        <w:t xml:space="preserve">foundation/en/pdf-accessibility-checker-pac/ </w:t>
      </w:r>
      <w:r w:rsidDel="00000000" w:rsidR="00000000" w:rsidRPr="00000000">
        <w:rPr>
          <w:rtl w:val="0"/>
        </w:rPr>
      </w:r>
    </w:p>
    <w:p w:rsidR="00000000" w:rsidDel="00000000" w:rsidP="00000000" w:rsidRDefault="00000000" w:rsidRPr="00000000" w14:paraId="000003ED">
      <w:pPr>
        <w:pStyle w:val="Subtitle"/>
        <w:keepNext w:val="0"/>
        <w:keepLines w:val="0"/>
        <w:spacing w:before="320" w:line="240" w:lineRule="auto"/>
        <w:ind w:left="-285" w:firstLine="0"/>
        <w:jc w:val="both"/>
        <w:rPr/>
      </w:pPr>
      <w:bookmarkStart w:colFirst="0" w:colLast="0" w:name="_wmvregiwow1t" w:id="44"/>
      <w:bookmarkEnd w:id="44"/>
      <w:r w:rsidDel="00000000" w:rsidR="00000000" w:rsidRPr="00000000">
        <w:rPr>
          <w:rtl w:val="0"/>
        </w:rPr>
        <w:t xml:space="preserve">Herramientas automáticas y semiautomáticas para la verificación del color</w:t>
      </w:r>
    </w:p>
    <w:p w:rsidR="00000000" w:rsidDel="00000000" w:rsidP="00000000" w:rsidRDefault="00000000" w:rsidRPr="00000000" w14:paraId="000003EE">
      <w:pPr>
        <w:numPr>
          <w:ilvl w:val="0"/>
          <w:numId w:val="1"/>
        </w:numPr>
        <w:spacing w:after="0" w:before="200" w:lineRule="auto"/>
        <w:ind w:left="-285" w:firstLine="0"/>
        <w:rPr/>
      </w:pPr>
      <w:r w:rsidDel="00000000" w:rsidR="00000000" w:rsidRPr="00000000">
        <w:rPr>
          <w:b w:val="1"/>
          <w:color w:val="353744"/>
          <w:rtl w:val="0"/>
        </w:rPr>
        <w:t xml:space="preserve">Color Contrast Analyser (CCA): </w:t>
      </w:r>
      <w:r w:rsidDel="00000000" w:rsidR="00000000" w:rsidRPr="00000000">
        <w:rPr>
          <w:color w:val="353744"/>
          <w:rtl w:val="0"/>
        </w:rPr>
        <w:t xml:space="preserve">se utiliza puntualmente en contrastes dudosos </w:t>
      </w:r>
      <w:hyperlink r:id="rId16">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3EF">
      <w:pPr>
        <w:numPr>
          <w:ilvl w:val="0"/>
          <w:numId w:val="1"/>
        </w:numPr>
        <w:spacing w:after="0" w:lineRule="auto"/>
        <w:ind w:left="-285" w:firstLine="0"/>
        <w:rPr>
          <w:color w:val="353744"/>
        </w:rPr>
      </w:pPr>
      <w:r w:rsidDel="00000000" w:rsidR="00000000" w:rsidRPr="00000000">
        <w:rPr>
          <w:b w:val="1"/>
          <w:color w:val="353744"/>
          <w:rtl w:val="0"/>
        </w:rPr>
        <w:t xml:space="preserve">Verificador de contraste de colores WCAG: </w:t>
      </w:r>
      <w:r w:rsidDel="00000000" w:rsidR="00000000" w:rsidRPr="00000000">
        <w:rPr>
          <w:color w:val="353744"/>
          <w:rtl w:val="0"/>
        </w:rPr>
        <w:t xml:space="preserve">se utiliza como primera comprobación para verificar los contrastes de los colores utilizados en el CSS de las páginas.</w:t>
      </w:r>
    </w:p>
    <w:p w:rsidR="00000000" w:rsidDel="00000000" w:rsidP="00000000" w:rsidRDefault="00000000" w:rsidRPr="00000000" w14:paraId="000003F0">
      <w:pPr>
        <w:numPr>
          <w:ilvl w:val="0"/>
          <w:numId w:val="1"/>
        </w:numPr>
        <w:spacing w:after="0" w:lineRule="auto"/>
        <w:ind w:left="-285" w:firstLine="0"/>
        <w:rPr/>
      </w:pPr>
      <w:r w:rsidDel="00000000" w:rsidR="00000000" w:rsidRPr="00000000">
        <w:rPr>
          <w:b w:val="1"/>
          <w:color w:val="353744"/>
          <w:rtl w:val="0"/>
        </w:rPr>
        <w:t xml:space="preserve">Comprobación de accesibilidad del texto sobre imágenes de fondo: </w:t>
      </w:r>
      <w:r w:rsidDel="00000000" w:rsidR="00000000" w:rsidRPr="00000000">
        <w:rPr>
          <w:color w:val="353744"/>
          <w:rtl w:val="0"/>
        </w:rPr>
        <w:t xml:space="preserve">se utiliza para comprobar cuándo el texto debe superponerse a las imágenes </w:t>
      </w:r>
      <w:hyperlink r:id="rId17">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3F1">
      <w:pPr>
        <w:numPr>
          <w:ilvl w:val="0"/>
          <w:numId w:val="1"/>
        </w:numPr>
        <w:spacing w:after="0" w:lineRule="auto"/>
        <w:ind w:left="-285" w:firstLine="0"/>
        <w:rPr/>
      </w:pPr>
      <w:r w:rsidDel="00000000" w:rsidR="00000000" w:rsidRPr="00000000">
        <w:rPr>
          <w:b w:val="1"/>
          <w:color w:val="353744"/>
          <w:rtl w:val="0"/>
        </w:rPr>
        <w:t xml:space="preserve">Evaluador de accesibilidad del contraste de colores: </w:t>
      </w:r>
      <w:r w:rsidDel="00000000" w:rsidR="00000000" w:rsidRPr="00000000">
        <w:rPr>
          <w:color w:val="353744"/>
          <w:rtl w:val="0"/>
        </w:rPr>
        <w:t xml:space="preserve">se utiliza como control adicional para algunas páginas web </w:t>
      </w:r>
      <w:hyperlink r:id="rId18">
        <w:r w:rsidDel="00000000" w:rsidR="00000000" w:rsidRPr="00000000">
          <w:rPr>
            <w:color w:val="1155cc"/>
            <w:u w:val="single"/>
            <w:rtl w:val="0"/>
          </w:rPr>
          <w:t xml:space="preserve">https://color.a11y.</w:t>
        </w:r>
      </w:hyperlink>
      <w:r w:rsidDel="00000000" w:rsidR="00000000" w:rsidRPr="00000000">
        <w:rPr>
          <w:color w:val="353744"/>
          <w:rtl w:val="0"/>
        </w:rPr>
        <w:t xml:space="preserve">com/Contrast/ </w:t>
      </w:r>
      <w:r w:rsidDel="00000000" w:rsidR="00000000" w:rsidRPr="00000000">
        <w:rPr>
          <w:rtl w:val="0"/>
        </w:rPr>
      </w:r>
    </w:p>
    <w:p w:rsidR="00000000" w:rsidDel="00000000" w:rsidP="00000000" w:rsidRDefault="00000000" w:rsidRPr="00000000" w14:paraId="000003F2">
      <w:pPr>
        <w:pStyle w:val="Subtitle"/>
        <w:keepNext w:val="0"/>
        <w:keepLines w:val="0"/>
        <w:ind w:left="-285" w:firstLine="0"/>
        <w:rPr/>
      </w:pPr>
      <w:bookmarkStart w:colFirst="0" w:colLast="0" w:name="_18qtxhkio98a" w:id="45"/>
      <w:bookmarkEnd w:id="45"/>
      <w:r w:rsidDel="00000000" w:rsidR="00000000" w:rsidRPr="00000000">
        <w:rPr>
          <w:rtl w:val="0"/>
        </w:rPr>
        <w:t xml:space="preserve">Herramientas automáticas y semiautomáticas para comprobar la accesibilidad</w:t>
      </w:r>
    </w:p>
    <w:p w:rsidR="00000000" w:rsidDel="00000000" w:rsidP="00000000" w:rsidRDefault="00000000" w:rsidRPr="00000000" w14:paraId="000003F3">
      <w:pPr>
        <w:spacing w:after="0" w:before="200" w:lineRule="auto"/>
        <w:ind w:left="-285" w:firstLine="0"/>
        <w:rPr>
          <w:color w:val="3a3a3a"/>
        </w:rPr>
      </w:pPr>
      <w:r w:rsidDel="00000000" w:rsidR="00000000" w:rsidRPr="00000000">
        <w:rPr>
          <w:color w:val="3a3a3a"/>
          <w:rtl w:val="0"/>
        </w:rPr>
        <w:t xml:space="preserve">Algunos validadores en línea utilizados como ejemplos en las páginas:</w:t>
      </w:r>
    </w:p>
    <w:p w:rsidR="00000000" w:rsidDel="00000000" w:rsidP="00000000" w:rsidRDefault="00000000" w:rsidRPr="00000000" w14:paraId="000003F4">
      <w:pPr>
        <w:numPr>
          <w:ilvl w:val="0"/>
          <w:numId w:val="2"/>
        </w:numPr>
        <w:spacing w:after="0" w:before="200" w:lineRule="auto"/>
        <w:ind w:left="-285" w:firstLine="0"/>
        <w:rPr/>
      </w:pPr>
      <w:r w:rsidDel="00000000" w:rsidR="00000000" w:rsidRPr="00000000">
        <w:rPr>
          <w:color w:val="353744"/>
          <w:rtl w:val="0"/>
        </w:rPr>
        <w:t xml:space="preserve">Accescan</w:t>
      </w:r>
      <w:hyperlink r:id="rId19">
        <w:r w:rsidDel="00000000" w:rsidR="00000000" w:rsidRPr="00000000">
          <w:rPr>
            <w:color w:val="1155cc"/>
            <w:u w:val="single"/>
            <w:rtl w:val="0"/>
          </w:rPr>
          <w:t xml:space="preserve">https://www.accessiway.</w:t>
        </w:r>
      </w:hyperlink>
      <w:r w:rsidDel="00000000" w:rsidR="00000000" w:rsidRPr="00000000">
        <w:rPr>
          <w:color w:val="353744"/>
          <w:rtl w:val="0"/>
        </w:rPr>
        <w:t xml:space="preserve">com/accessscan </w:t>
      </w:r>
      <w:r w:rsidDel="00000000" w:rsidR="00000000" w:rsidRPr="00000000">
        <w:rPr>
          <w:rtl w:val="0"/>
        </w:rPr>
      </w:r>
    </w:p>
    <w:p w:rsidR="00000000" w:rsidDel="00000000" w:rsidP="00000000" w:rsidRDefault="00000000" w:rsidRPr="00000000" w14:paraId="000003F5">
      <w:pPr>
        <w:numPr>
          <w:ilvl w:val="0"/>
          <w:numId w:val="2"/>
        </w:numPr>
        <w:spacing w:after="0" w:lineRule="auto"/>
        <w:ind w:left="-285" w:firstLine="0"/>
        <w:rPr/>
      </w:pPr>
      <w:r w:rsidDel="00000000" w:rsidR="00000000" w:rsidRPr="00000000">
        <w:rPr>
          <w:color w:val="353744"/>
          <w:rtl w:val="0"/>
        </w:rPr>
        <w:t xml:space="preserve">Wave </w:t>
      </w:r>
      <w:hyperlink r:id="rId20">
        <w:r w:rsidDel="00000000" w:rsidR="00000000" w:rsidRPr="00000000">
          <w:rPr>
            <w:color w:val="1155cc"/>
            <w:u w:val="single"/>
            <w:rtl w:val="0"/>
          </w:rPr>
          <w:t xml:space="preserve">https://wave.webaim.</w:t>
        </w:r>
      </w:hyperlink>
      <w:r w:rsidDel="00000000" w:rsidR="00000000" w:rsidRPr="00000000">
        <w:rPr>
          <w:color w:val="353744"/>
          <w:rtl w:val="0"/>
        </w:rPr>
        <w:t xml:space="preserve">org/ </w:t>
      </w:r>
      <w:r w:rsidDel="00000000" w:rsidR="00000000" w:rsidRPr="00000000">
        <w:rPr>
          <w:rtl w:val="0"/>
        </w:rPr>
      </w:r>
    </w:p>
    <w:p w:rsidR="00000000" w:rsidDel="00000000" w:rsidP="00000000" w:rsidRDefault="00000000" w:rsidRPr="00000000" w14:paraId="000003F6">
      <w:pPr>
        <w:spacing w:after="0" w:before="200" w:lineRule="auto"/>
        <w:ind w:left="-285" w:firstLine="0"/>
        <w:rPr>
          <w:color w:val="353744"/>
        </w:rPr>
      </w:pPr>
      <w:r w:rsidDel="00000000" w:rsidR="00000000" w:rsidRPr="00000000">
        <w:rPr>
          <w:color w:val="353744"/>
          <w:rtl w:val="0"/>
        </w:rPr>
        <w:t xml:space="preserve">Y otras herramientas locales:</w:t>
      </w:r>
    </w:p>
    <w:p w:rsidR="00000000" w:rsidDel="00000000" w:rsidP="00000000" w:rsidRDefault="00000000" w:rsidRPr="00000000" w14:paraId="000003F7">
      <w:pPr>
        <w:numPr>
          <w:ilvl w:val="0"/>
          <w:numId w:val="12"/>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Barra de herramientas para desarrolladores web</w:t>
      </w:r>
      <w:r w:rsidDel="00000000" w:rsidR="00000000" w:rsidRPr="00000000">
        <w:rPr>
          <w:color w:val="353744"/>
          <w:rtl w:val="0"/>
        </w:rPr>
        <w:t xml:space="preserve">: utilizada para facilitar la verificación manual. Nos ha permitido localizar imágenes sin texto alternativo, campos sin etiquetas, etc. </w:t>
      </w:r>
      <w:hyperlink r:id="rId21">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3F8">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e Lighthouse para Chrome</w:t>
      </w:r>
      <w:r w:rsidDel="00000000" w:rsidR="00000000" w:rsidRPr="00000000">
        <w:rPr>
          <w:color w:val="353744"/>
          <w:rtl w:val="0"/>
        </w:rPr>
        <w:t xml:space="preserve">: nos han proporcionado indicaciones precisas sobre los defectos de accesibilidad del código HTML, pero también sobre los atributos WAI ARIA, fundamentales en el caso de las aplicaciones web y los componentes interactivos.</w:t>
      </w:r>
      <w:r w:rsidDel="00000000" w:rsidR="00000000" w:rsidRPr="00000000">
        <w:rPr>
          <w:rtl w:val="0"/>
        </w:rPr>
      </w:r>
    </w:p>
    <w:p w:rsidR="00000000" w:rsidDel="00000000" w:rsidP="00000000" w:rsidRDefault="00000000" w:rsidRPr="00000000" w14:paraId="000003F9">
      <w:pPr>
        <w:numPr>
          <w:ilvl w:val="0"/>
          <w:numId w:val="12"/>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para Chrome</w:t>
      </w:r>
      <w:r w:rsidDel="00000000" w:rsidR="00000000" w:rsidRPr="00000000">
        <w:rPr>
          <w:color w:val="353744"/>
          <w:rtl w:val="0"/>
        </w:rPr>
        <w:t xml:space="preserve">: al igual que AX, proporciona indicaciones útiles para verificar el cumplimiento, pero es una herramienta evaluada por AgID útil para supervisar sitios públicos.</w:t>
      </w:r>
      <w:r w:rsidDel="00000000" w:rsidR="00000000" w:rsidRPr="00000000">
        <w:rPr>
          <w:rtl w:val="0"/>
        </w:rPr>
      </w:r>
    </w:p>
    <w:p w:rsidR="00000000" w:rsidDel="00000000" w:rsidP="00000000" w:rsidRDefault="00000000" w:rsidRPr="00000000" w14:paraId="000003FA">
      <w:pPr>
        <w:pStyle w:val="Subtitle"/>
        <w:shd w:fill="ffffff" w:val="clear"/>
        <w:ind w:left="-285" w:firstLine="0"/>
        <w:rPr/>
      </w:pPr>
      <w:bookmarkStart w:colFirst="0" w:colLast="0" w:name="_m55hcjmyw1j9" w:id="46"/>
      <w:bookmarkEnd w:id="46"/>
      <w:r w:rsidDel="00000000" w:rsidR="00000000" w:rsidRPr="00000000">
        <w:rPr>
          <w:rtl w:val="0"/>
        </w:rPr>
        <w:t xml:space="preserve">Términos</w:t>
      </w:r>
    </w:p>
    <w:p w:rsidR="00000000" w:rsidDel="00000000" w:rsidP="00000000" w:rsidRDefault="00000000" w:rsidRPr="00000000" w14:paraId="000003FB">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3FC">
      <w:pPr>
        <w:spacing w:after="0" w:lineRule="auto"/>
        <w:ind w:left="-285" w:firstLine="0"/>
        <w:rPr>
          <w:color w:val="3a3a3a"/>
        </w:rPr>
      </w:pPr>
      <w:r w:rsidDel="00000000" w:rsidR="00000000" w:rsidRPr="00000000">
        <w:rPr>
          <w:color w:val="3a3a3a"/>
          <w:rtl w:val="0"/>
        </w:rPr>
        <w:t xml:space="preserve">Los términos utilizados en la información sobre el nivel de conformidad se definen de la siguiente manera:</w:t>
      </w:r>
    </w:p>
    <w:p w:rsidR="00000000" w:rsidDel="00000000" w:rsidP="00000000" w:rsidRDefault="00000000" w:rsidRPr="00000000" w14:paraId="000003FD">
      <w:pPr>
        <w:spacing w:after="0" w:lineRule="auto"/>
        <w:ind w:left="-285" w:firstLine="0"/>
        <w:rPr>
          <w:color w:val="3a3a3a"/>
        </w:rPr>
      </w:pPr>
      <w:r w:rsidDel="00000000" w:rsidR="00000000" w:rsidRPr="00000000">
        <w:rPr>
          <w:rtl w:val="0"/>
        </w:rPr>
      </w:r>
    </w:p>
    <w:p w:rsidR="00000000" w:rsidDel="00000000" w:rsidP="00000000" w:rsidRDefault="00000000" w:rsidRPr="00000000" w14:paraId="000003FE">
      <w:pPr>
        <w:spacing w:after="0" w:lineRule="auto"/>
        <w:ind w:left="-285" w:firstLine="0"/>
        <w:rPr>
          <w:color w:val="3a3a3a"/>
        </w:rPr>
      </w:pPr>
      <w:r w:rsidDel="00000000" w:rsidR="00000000" w:rsidRPr="00000000">
        <w:rPr>
          <w:b w:val="1"/>
          <w:color w:val="3a3a3a"/>
          <w:rtl w:val="0"/>
        </w:rPr>
        <w:t xml:space="preserve">Compatible</w:t>
      </w:r>
      <w:r w:rsidDel="00000000" w:rsidR="00000000" w:rsidRPr="00000000">
        <w:rPr>
          <w:color w:val="3a3a3a"/>
          <w:rtl w:val="0"/>
        </w:rPr>
        <w:t xml:space="preserve">: la funcionalidad del producto tiene al menos un método que cumple el criterio sin defectos conocidos o cumple con una facilitación equivalente.</w:t>
      </w:r>
    </w:p>
    <w:p w:rsidR="00000000" w:rsidDel="00000000" w:rsidP="00000000" w:rsidRDefault="00000000" w:rsidRPr="00000000" w14:paraId="000003FF">
      <w:pPr>
        <w:spacing w:after="0" w:lineRule="auto"/>
        <w:ind w:left="-285" w:firstLine="0"/>
        <w:rPr>
          <w:color w:val="3a3a3a"/>
        </w:rPr>
      </w:pPr>
      <w:r w:rsidDel="00000000" w:rsidR="00000000" w:rsidRPr="00000000">
        <w:rPr>
          <w:b w:val="1"/>
          <w:color w:val="3a3a3a"/>
          <w:rtl w:val="0"/>
        </w:rPr>
        <w:t xml:space="preserve">Compatible parcialmente</w:t>
      </w:r>
      <w:r w:rsidDel="00000000" w:rsidR="00000000" w:rsidRPr="00000000">
        <w:rPr>
          <w:color w:val="3a3a3a"/>
          <w:rtl w:val="0"/>
        </w:rPr>
        <w:t xml:space="preserve">: algunas funciones del producto no cumplen el criterio.</w:t>
      </w:r>
    </w:p>
    <w:p w:rsidR="00000000" w:rsidDel="00000000" w:rsidP="00000000" w:rsidRDefault="00000000" w:rsidRPr="00000000" w14:paraId="00000400">
      <w:pPr>
        <w:spacing w:after="0" w:lineRule="auto"/>
        <w:ind w:left="-285" w:firstLine="0"/>
        <w:rPr>
          <w:color w:val="3a3a3a"/>
        </w:rPr>
      </w:pPr>
      <w:r w:rsidDel="00000000" w:rsidR="00000000" w:rsidRPr="00000000">
        <w:rPr>
          <w:b w:val="1"/>
          <w:color w:val="3a3a3a"/>
          <w:rtl w:val="0"/>
        </w:rPr>
        <w:t xml:space="preserve">No compatible</w:t>
      </w:r>
      <w:r w:rsidDel="00000000" w:rsidR="00000000" w:rsidRPr="00000000">
        <w:rPr>
          <w:color w:val="3a3a3a"/>
          <w:rtl w:val="0"/>
        </w:rPr>
        <w:t xml:space="preserve">: la mayoría de las funciones del producto no cumplen el criterio.</w:t>
      </w:r>
    </w:p>
    <w:p w:rsidR="00000000" w:rsidDel="00000000" w:rsidP="00000000" w:rsidRDefault="00000000" w:rsidRPr="00000000" w14:paraId="00000401">
      <w:pPr>
        <w:spacing w:after="0" w:lineRule="auto"/>
        <w:ind w:left="-285" w:firstLine="0"/>
        <w:rPr>
          <w:color w:val="3a3a3a"/>
        </w:rPr>
      </w:pPr>
      <w:r w:rsidDel="00000000" w:rsidR="00000000" w:rsidRPr="00000000">
        <w:rPr>
          <w:b w:val="1"/>
          <w:color w:val="3a3a3a"/>
          <w:rtl w:val="0"/>
        </w:rPr>
        <w:t xml:space="preserve">No aplicable</w:t>
      </w:r>
      <w:r w:rsidDel="00000000" w:rsidR="00000000" w:rsidRPr="00000000">
        <w:rPr>
          <w:color w:val="3a3a3a"/>
          <w:rtl w:val="0"/>
        </w:rPr>
        <w:t xml:space="preserve">: El criterio no es relevante para el producto.</w:t>
      </w:r>
    </w:p>
    <w:p w:rsidR="00000000" w:rsidDel="00000000" w:rsidP="00000000" w:rsidRDefault="00000000" w:rsidRPr="00000000" w14:paraId="00000402">
      <w:pPr>
        <w:spacing w:after="0" w:lineRule="auto"/>
        <w:ind w:left="-285" w:firstLine="0"/>
        <w:rPr>
          <w:color w:val="3a3a3a"/>
        </w:rPr>
      </w:pPr>
      <w:r w:rsidDel="00000000" w:rsidR="00000000" w:rsidRPr="00000000">
        <w:rPr>
          <w:b w:val="1"/>
          <w:color w:val="3a3a3a"/>
          <w:rtl w:val="0"/>
        </w:rPr>
        <w:t xml:space="preserve">No evaluado</w:t>
      </w:r>
      <w:r w:rsidDel="00000000" w:rsidR="00000000" w:rsidRPr="00000000">
        <w:rPr>
          <w:color w:val="3a3a3a"/>
          <w:rtl w:val="0"/>
        </w:rPr>
        <w:t xml:space="preserve">: El producto no ha sido evaluado con respecto al criterio. Esto solo se puede utilizar en los criterios WCAG de nivel AAA.</w:t>
      </w:r>
    </w:p>
    <w:p w:rsidR="00000000" w:rsidDel="00000000" w:rsidP="00000000" w:rsidRDefault="00000000" w:rsidRPr="00000000" w14:paraId="00000403">
      <w:pPr>
        <w:spacing w:after="0" w:lineRule="auto"/>
        <w:ind w:left="-285" w:firstLine="0"/>
        <w:rPr>
          <w:color w:val="3a3a3a"/>
        </w:rPr>
      </w:pPr>
      <w:r w:rsidDel="00000000" w:rsidR="00000000" w:rsidRPr="00000000">
        <w:rPr>
          <w:rtl w:val="0"/>
        </w:rPr>
      </w:r>
    </w:p>
    <w:p w:rsidR="00000000" w:rsidDel="00000000" w:rsidP="00000000" w:rsidRDefault="00000000" w:rsidRPr="00000000" w14:paraId="00000404">
      <w:pPr>
        <w:spacing w:after="0" w:lineRule="auto"/>
        <w:ind w:left="-285" w:firstLine="0"/>
        <w:rPr>
          <w:color w:val="434343"/>
        </w:rPr>
      </w:pPr>
      <w:r w:rsidDel="00000000" w:rsidR="00000000" w:rsidRPr="00000000">
        <w:rPr>
          <w:rtl w:val="0"/>
        </w:rPr>
      </w:r>
    </w:p>
    <w:p w:rsidR="00000000" w:rsidDel="00000000" w:rsidP="00000000" w:rsidRDefault="00000000" w:rsidRPr="00000000" w14:paraId="00000405">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r>
    </w:p>
    <w:sectPr>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8">
    <w:pPr>
      <w:pBdr>
        <w:top w:space="0" w:sz="0" w:val="nil"/>
        <w:left w:space="0" w:sz="0" w:val="nil"/>
        <w:bottom w:space="0" w:sz="0" w:val="nil"/>
        <w:right w:space="0" w:sz="0" w:val="nil"/>
        <w:between w:space="0" w:sz="0" w:val="nil"/>
      </w:pBdr>
      <w:tabs>
        <w:tab w:val="center" w:leader="none" w:pos="4680"/>
        <w:tab w:val="right" w:leader="none" w:pos="9360"/>
      </w:tabs>
      <w:ind w:right="-277"/>
      <w:jc w:val="center"/>
      <w:rPr/>
    </w:pPr>
    <w:r w:rsidDel="00000000" w:rsidR="00000000" w:rsidRPr="00000000">
      <w:rPr>
        <w:rtl w:val="0"/>
      </w:rPr>
      <w:t xml:space="preserve">Página</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de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tabs>
        <w:tab w:val="center" w:leader="none" w:pos="4680"/>
        <w:tab w:val="right" w:leader="none" w:pos="9360"/>
      </w:tabs>
      <w:ind w:right="-277"/>
      <w:jc w:val="center"/>
      <w:rPr>
        <w:color w:val="000000"/>
        <w:sz w:val="18"/>
        <w:szCs w:val="18"/>
      </w:rPr>
    </w:pPr>
    <w:r w:rsidDel="00000000" w:rsidR="00000000" w:rsidRPr="00000000">
      <w:rPr>
        <w:color w:val="126ff9"/>
        <w:sz w:val="18"/>
        <w:szCs w:val="18"/>
        <w:rtl w:val="0"/>
      </w:rPr>
      <w:t xml:space="preserve">Desarrollado por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A">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color w:val="000000"/>
        <w:rtl w:val="0"/>
      </w:rPr>
      <w:tab/>
      <w:t xml:space="preserve">Página</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color w:val="000000"/>
        <w:rtl w:val="0"/>
      </w:rPr>
      <w:t xml:space="preserve"> de </w:t>
    </w:r>
    <w:r w:rsidDel="00000000" w:rsidR="00000000" w:rsidRPr="00000000">
      <w:rPr>
        <w:b w:val="1"/>
        <w:color w:val="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07">
    <w:pPr>
      <w:ind w:firstLine="720"/>
      <w:jc w:val="right"/>
      <w:rPr>
        <w:b w:val="1"/>
        <w:color w:val="126ff9"/>
      </w:rPr>
    </w:pPr>
    <w:r w:rsidDel="00000000" w:rsidR="00000000" w:rsidRPr="00000000">
      <w:rPr>
        <w:b w:val="1"/>
        <w:color w:val="126ff9"/>
        <w:rtl w:val="0"/>
      </w:rPr>
      <w:t xml:space="preserve">Desarrollado por</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5">
    <w:lvl w:ilvl="0">
      <w:start w:val="1"/>
      <w:numFmt w:val="bullet"/>
      <w:lvlText w:val="●"/>
      <w:lvlJc w:val="left"/>
      <w:pPr>
        <w:ind w:left="720" w:hanging="360"/>
      </w:pPr>
      <w:rPr>
        <w:u w:val="none"/>
        <w:shd w:fill="auto" w:val="clear"/>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0"/>
      <w:numFmt w:val="bullet"/>
      <w:lvlText w:val="-"/>
      <w:lvlJc w:val="left"/>
      <w:pPr>
        <w:ind w:left="720" w:hanging="360"/>
      </w:pPr>
      <w:rPr>
        <w:rFonts w:ascii="Atkinson Hyperlegible" w:cs="Atkinson Hyperlegible" w:eastAsia="Atkinson Hyperlegible" w:hAnsi="Atkinson Hyperlegibl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it"/>
      </w:rPr>
    </w:rPrDefault>
    <w:pPrDefault>
      <w:pPr>
        <w:spacing w:after="200" w:line="276" w:lineRule="auto"/>
        <w:ind w:left="720" w:hanging="36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0" w:before="200" w:lineRule="auto"/>
      <w:ind w:left="-850"/>
      <w:jc w:val="center"/>
    </w:pPr>
    <w:rPr>
      <w:color w:val="0069fb"/>
      <w:sz w:val="28"/>
      <w:szCs w:val="2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ave.webaim.org/" TargetMode="External"/><Relationship Id="rId11" Type="http://schemas.openxmlformats.org/officeDocument/2006/relationships/hyperlink" Target="https://www.accessiway.com/" TargetMode="External"/><Relationship Id="rId10" Type="http://schemas.openxmlformats.org/officeDocument/2006/relationships/hyperlink" Target="https://www.iubenda.com/en/help" TargetMode="External"/><Relationship Id="rId21" Type="http://schemas.openxmlformats.org/officeDocument/2006/relationships/hyperlink" Target="https://chrispederick.com/work/web-developer/" TargetMode="External"/><Relationship Id="rId13" Type="http://schemas.openxmlformats.org/officeDocument/2006/relationships/hyperlink" Target="https://validator.w3.org/" TargetMode="External"/><Relationship Id="rId12" Type="http://schemas.openxmlformats.org/officeDocument/2006/relationships/hyperlink" Target="http://store.uni.com/catalogo/uni-en-301549-2018?josso_back_to=http://store.uni.com/josso-security-check.php&amp;josso_cmd=login_optional&amp;josso_partnerapp_host=store.uni.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ccessiway.com/" TargetMode="External"/><Relationship Id="rId15" Type="http://schemas.openxmlformats.org/officeDocument/2006/relationships/hyperlink" Target="https://pdfua.foundation/en/pdf-accessibility-checker-pac/" TargetMode="External"/><Relationship Id="rId14" Type="http://schemas.openxmlformats.org/officeDocument/2006/relationships/hyperlink" Target="https://jigsaw.w3.org/css-validator/" TargetMode="External"/><Relationship Id="rId17" Type="http://schemas.openxmlformats.org/officeDocument/2006/relationships/hyperlink" Target="https://www.brandwood.com/a11y/" TargetMode="External"/><Relationship Id="rId16" Type="http://schemas.openxmlformats.org/officeDocument/2006/relationships/hyperlink" Target="https://developer.paciellogroup.com/resources/contrastanalyser/" TargetMode="External"/><Relationship Id="rId5" Type="http://schemas.openxmlformats.org/officeDocument/2006/relationships/styles" Target="styles.xml"/><Relationship Id="rId19" Type="http://schemas.openxmlformats.org/officeDocument/2006/relationships/hyperlink" Target="https://www.accessiway.com/accessscan" TargetMode="External"/><Relationship Id="rId6" Type="http://schemas.openxmlformats.org/officeDocument/2006/relationships/header" Target="header1.xml"/><Relationship Id="rId18" Type="http://schemas.openxmlformats.org/officeDocument/2006/relationships/hyperlink" Target="https://color.a11y.com/Contrast/" TargetMode="Externa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0x010100DA2001979176C843871DE05D526C067A</vt:lpwstr>
  </property>
  <property fmtid="{D5CDD505-2E9C-101B-9397-08002B2CF9AE}" pid="3" name="MediaServiceImageTags">
    <vt:lpwstr>MediaServiceImageTags</vt:lpwstr>
  </property>
</Properties>
</file>