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pPr>
      <w:bookmarkStart w:colFirst="0" w:colLast="0" w:name="_mr1n68yhn27l" w:id="0"/>
      <w:bookmarkEnd w:id="0"/>
      <w:r w:rsidDel="00000000" w:rsidR="00000000" w:rsidRPr="00000000">
        <w:rPr>
          <w:rtl w:val="0"/>
        </w:rPr>
        <w:t xml:space="preserve">Relatório de conformidade de acessibilidade para</w:t>
      </w:r>
    </w:p>
    <w:p w:rsidR="00000000" w:rsidDel="00000000" w:rsidP="00000000" w:rsidRDefault="00000000" w:rsidRPr="00000000" w14:paraId="00000002">
      <w:pPr>
        <w:pStyle w:val="Subtitle"/>
        <w:ind w:left="0" w:firstLine="0"/>
        <w:rPr>
          <w:b w:val="1"/>
          <w:sz w:val="32"/>
          <w:szCs w:val="32"/>
        </w:rPr>
      </w:pPr>
      <w:bookmarkStart w:colFirst="0" w:colLast="0" w:name="_rrfqqlv8v4nu" w:id="1"/>
      <w:bookmarkEnd w:id="1"/>
      <w:r w:rsidDel="00000000" w:rsidR="00000000" w:rsidRPr="00000000">
        <w:rPr>
          <w:b w:val="1"/>
          <w:sz w:val="32"/>
          <w:szCs w:val="32"/>
          <w:rtl w:val="0"/>
        </w:rPr>
        <w:t xml:space="preserve">https://www.iubenda.com/pt/</w:t>
      </w:r>
    </w:p>
    <w:p w:rsidR="00000000" w:rsidDel="00000000" w:rsidP="00000000" w:rsidRDefault="00000000" w:rsidRPr="00000000" w14:paraId="00000003">
      <w:pPr>
        <w:spacing w:after="3000" w:line="480" w:lineRule="auto"/>
        <w:jc w:val="center"/>
        <w:rPr>
          <w:color w:val="666666"/>
        </w:rPr>
        <w:sectPr>
          <w:headerReference r:id="rId6" w:type="first"/>
          <w:footerReference r:id="rId7" w:type="default"/>
          <w:footerReference r:id="rId8" w:type="first"/>
          <w:pgSz w:h="15840" w:w="12240" w:orient="portrait"/>
          <w:pgMar w:bottom="1440" w:top="1440" w:left="1417" w:right="1440" w:header="720" w:footer="390"/>
          <w:pgNumType w:start="1"/>
          <w:titlePg w:val="1"/>
        </w:sectPr>
      </w:pPr>
      <w:r w:rsidDel="00000000" w:rsidR="00000000" w:rsidRPr="00000000">
        <w:rPr>
          <w:rtl w:val="0"/>
        </w:rPr>
        <w:t xml:space="preserve">Última atualização:</w:t>
      </w:r>
      <w:r w:rsidDel="00000000" w:rsidR="00000000" w:rsidRPr="00000000">
        <w:rPr>
          <w:color w:val="126ff9"/>
          <w:rtl w:val="0"/>
        </w:rPr>
        <w:t xml:space="preserve"> 26/06/2025</w:t>
      </w:r>
      <w:r w:rsidDel="00000000" w:rsidR="00000000" w:rsidRPr="00000000">
        <w:rPr>
          <w:rtl w:val="0"/>
        </w:rPr>
      </w:r>
    </w:p>
    <w:p w:rsidR="00000000" w:rsidDel="00000000" w:rsidP="00000000" w:rsidRDefault="00000000" w:rsidRPr="00000000" w14:paraId="00000004">
      <w:pPr>
        <w:jc w:val="center"/>
        <w:rPr>
          <w:i w:val="1"/>
        </w:rPr>
      </w:pPr>
      <w:r w:rsidDel="00000000" w:rsidR="00000000" w:rsidRPr="00000000">
        <w:rPr>
          <w:i w:val="1"/>
          <w:rtl w:val="0"/>
        </w:rPr>
        <w:t xml:space="preserve">Este documento foi fornecido pela </w:t>
      </w:r>
      <w:hyperlink r:id="rId9">
        <w:r w:rsidDel="00000000" w:rsidR="00000000" w:rsidRPr="00000000">
          <w:rPr>
            <w:i w:val="1"/>
            <w:color w:val="126ff9"/>
            <w:u w:val="single"/>
            <w:rtl w:val="0"/>
          </w:rPr>
          <w:t xml:space="preserve">Accessiway</w:t>
        </w:r>
      </w:hyperlink>
      <w:r w:rsidDel="00000000" w:rsidR="00000000" w:rsidRPr="00000000">
        <w:rPr>
          <w:i w:val="1"/>
          <w:rtl w:val="0"/>
        </w:rPr>
        <w:t xml:space="preserve"> para cumprir as obrigações da Lei Europeia de Acessibilidade até que a autoridade nacional competente forneça o modelo oficial. </w:t>
        <w:br w:type="textWrapping"/>
        <w:t xml:space="preserve">Cada parágrafo complexo é precedido por uma explicação em linguagem mais simples.</w:t>
      </w:r>
    </w:p>
    <w:p w:rsidR="00000000" w:rsidDel="00000000" w:rsidP="00000000" w:rsidRDefault="00000000" w:rsidRPr="00000000" w14:paraId="00000005">
      <w:pPr>
        <w:pStyle w:val="Heading2"/>
        <w:rPr/>
      </w:pPr>
      <w:bookmarkStart w:colFirst="0" w:colLast="0" w:name="_7plvjw6acuqp" w:id="2"/>
      <w:bookmarkEnd w:id="2"/>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pPr>
      <w:bookmarkStart w:colFirst="0" w:colLast="0" w:name="_mu3uh3cbc8lr" w:id="3"/>
      <w:bookmarkEnd w:id="3"/>
      <w:r w:rsidDel="00000000" w:rsidR="00000000" w:rsidRPr="00000000">
        <w:rPr>
          <w:rtl w:val="0"/>
        </w:rPr>
        <w:t xml:space="preserve">Introdução</w:t>
      </w:r>
    </w:p>
    <w:p w:rsidR="00000000" w:rsidDel="00000000" w:rsidP="00000000" w:rsidRDefault="00000000" w:rsidRPr="00000000" w14:paraId="00000007">
      <w:pPr>
        <w:rPr/>
      </w:pPr>
      <w:r w:rsidDel="00000000" w:rsidR="00000000" w:rsidRPr="00000000">
        <w:rPr>
          <w:i w:val="1"/>
          <w:rtl w:val="0"/>
        </w:rPr>
        <w:t xml:space="preserve">Queremos que todos, incluindo pessoas com deficiência, possam utilizar facilmente o nosso https://www.iubenda.com/pt/. Esta declaração explica as medidas que tomamos para torná-lo acessível, seguindo leis e normas como a Lei Europeia de Acessibilidade e WCAG.</w:t>
      </w:r>
      <w:r w:rsidDel="00000000" w:rsidR="00000000" w:rsidRPr="00000000">
        <w:rPr>
          <w:rtl w:val="0"/>
        </w:rPr>
      </w:r>
    </w:p>
    <w:p w:rsidR="00000000" w:rsidDel="00000000" w:rsidP="00000000" w:rsidRDefault="00000000" w:rsidRPr="00000000" w14:paraId="00000008">
      <w:pPr>
        <w:rPr/>
      </w:pPr>
      <w:r w:rsidDel="00000000" w:rsidR="00000000" w:rsidRPr="00000000">
        <w:rPr>
          <w:color w:val="126ff9"/>
          <w:rtl w:val="0"/>
        </w:rPr>
        <w:t xml:space="preserve">A iubenda s.r.l </w:t>
      </w:r>
      <w:r w:rsidDel="00000000" w:rsidR="00000000" w:rsidRPr="00000000">
        <w:rPr>
          <w:rtl w:val="0"/>
        </w:rPr>
        <w:t xml:space="preserve">está comprometida com a acessibilidade e a inclusão. Queremos que todos os nossos clientes, incluindo pessoas com deficiência, possam utilizar o nosso website com sucesso. </w:t>
      </w:r>
    </w:p>
    <w:p w:rsidR="00000000" w:rsidDel="00000000" w:rsidP="00000000" w:rsidRDefault="00000000" w:rsidRPr="00000000" w14:paraId="00000009">
      <w:pPr>
        <w:rPr/>
      </w:pPr>
      <w:r w:rsidDel="00000000" w:rsidR="00000000" w:rsidRPr="00000000">
        <w:rPr>
          <w:rtl w:val="0"/>
        </w:rPr>
        <w:t xml:space="preserve">Esta declaração de acessibilidade explica os recursos de acessibilidade do </w:t>
      </w:r>
      <w:r w:rsidDel="00000000" w:rsidR="00000000" w:rsidRPr="00000000">
        <w:rPr>
          <w:color w:val="126ff9"/>
          <w:rtl w:val="0"/>
        </w:rPr>
        <w:t xml:space="preserve">site https://www.iubenda.com/pt/</w:t>
      </w:r>
      <w:r w:rsidDel="00000000" w:rsidR="00000000" w:rsidRPr="00000000">
        <w:rPr>
          <w:rtl w:val="0"/>
        </w:rPr>
        <w:t xml:space="preserve">, como atendemos aos requisitos da Lei Europeia de Acessibilidade, da norma EN301549, das WCAG 2.x, da ADA e da Sec. 508, e o que estamos fazendo para manter e melhorar a acessibilidade. Esta declaração abrange apenas </w:t>
      </w:r>
      <w:r w:rsidDel="00000000" w:rsidR="00000000" w:rsidRPr="00000000">
        <w:rPr>
          <w:color w:val="126ff9"/>
          <w:rtl w:val="0"/>
        </w:rPr>
        <w:t xml:space="preserve">o site https://www.iubenda.com/pt/</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Revisamos regularmente esta declaração à medida que melhoramos o site </w:t>
      </w:r>
      <w:r w:rsidDel="00000000" w:rsidR="00000000" w:rsidRPr="00000000">
        <w:rPr>
          <w:color w:val="126ff9"/>
          <w:rtl w:val="0"/>
        </w:rPr>
        <w:t xml:space="preserve">https://www.iubenda.com/pt/</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rPr/>
      </w:pPr>
      <w:bookmarkStart w:colFirst="0" w:colLast="0" w:name="_nonf2goehszq" w:id="4"/>
      <w:bookmarkEnd w:id="4"/>
      <w:r w:rsidDel="00000000" w:rsidR="00000000" w:rsidRPr="00000000">
        <w:rPr>
          <w:rtl w:val="0"/>
        </w:rPr>
        <w:t xml:space="preserve">Visão geral</w:t>
      </w:r>
    </w:p>
    <w:p w:rsidR="00000000" w:rsidDel="00000000" w:rsidP="00000000" w:rsidRDefault="00000000" w:rsidRPr="00000000" w14:paraId="0000000C">
      <w:pPr>
        <w:rPr/>
      </w:pPr>
      <w:r w:rsidDel="00000000" w:rsidR="00000000" w:rsidRPr="00000000">
        <w:rPr>
          <w:rtl w:val="0"/>
        </w:rPr>
        <w:t xml:space="preserve">A iubenda é um serviço baseado na web que fornece soluções de conformidade legal para sites e aplicações móveis. A plataforma permite aos utilizadores gerar e gerir políticas de privacidade e cookies, termos e condições e outros documentos legais e soluções de conformidade, tais como a Privacy Controls and Cookie Solution e o WayWidget. Pode personalizar documentos e soluções com base nas necessidades do seu negócio, integrá-los nos seus sites ou aplicações móveis e mantê-los automaticamente atualizados para refletir alterações nas leis e regulamentos. Pode pesquisar os nossos produtos, ler descrições, conteúdos, avaliações e efetuar o pagamento de forma segura com várias opções de pagamento.</w:t>
      </w:r>
    </w:p>
    <w:p w:rsidR="00000000" w:rsidDel="00000000" w:rsidP="00000000" w:rsidRDefault="00000000" w:rsidRPr="00000000" w14:paraId="0000000D">
      <w:pPr>
        <w:pStyle w:val="Heading2"/>
        <w:rPr/>
      </w:pPr>
      <w:bookmarkStart w:colFirst="0" w:colLast="0" w:name="_5c5k6cgpf3c0" w:id="5"/>
      <w:bookmarkEnd w:id="5"/>
      <w:r w:rsidDel="00000000" w:rsidR="00000000" w:rsidRPr="00000000">
        <w:rPr>
          <w:rtl w:val="0"/>
        </w:rPr>
        <w:t xml:space="preserve">Como utilizar </w:t>
      </w:r>
      <w:r w:rsidDel="00000000" w:rsidR="00000000" w:rsidRPr="00000000">
        <w:rPr>
          <w:color w:val="126ff9"/>
          <w:rtl w:val="0"/>
        </w:rPr>
        <w:t xml:space="preserve">ahttps://www.iubenda.com/pt/</w:t>
      </w:r>
      <w:r w:rsidDel="00000000" w:rsidR="00000000" w:rsidRPr="00000000">
        <w:rPr>
          <w:rtl w:val="0"/>
        </w:rPr>
        <w:br w:type="textWrapping"/>
        <w:t xml:space="preserve">(Acessibilidade e funcionamento) </w:t>
      </w:r>
    </w:p>
    <w:p w:rsidR="00000000" w:rsidDel="00000000" w:rsidP="00000000" w:rsidRDefault="00000000" w:rsidRPr="00000000" w14:paraId="0000000E">
      <w:pPr>
        <w:rPr/>
      </w:pPr>
      <w:r w:rsidDel="00000000" w:rsidR="00000000" w:rsidRPr="00000000">
        <w:rPr>
          <w:rtl w:val="0"/>
        </w:rPr>
        <w:t xml:space="preserve">Nós nos esforçamos para tornar o site https://www.iubenda.com/pt/ simples de usar para todos. Aqui está uma visão geral de como navegar e operar nosso serviço ao usar tecnologias assistivas ou configurações especiais.</w:t>
      </w:r>
    </w:p>
    <w:p w:rsidR="00000000" w:rsidDel="00000000" w:rsidP="00000000" w:rsidRDefault="00000000" w:rsidRPr="00000000" w14:paraId="0000000F">
      <w:pPr>
        <w:rPr>
          <w:highlight w:val="yellow"/>
        </w:rPr>
      </w:pPr>
      <w:r w:rsidDel="00000000" w:rsidR="00000000" w:rsidRPr="00000000">
        <w:rPr>
          <w:rtl w:val="0"/>
        </w:rPr>
        <w:t xml:space="preserve">O site possui um menu de navegação superior que fornece acesso a seções importantes, como produtos, configurações da conta e muito mais. As páginas de produtos incluem detalhes como títulos, imagens e descrições. Para fazer uma compra, os utilizadores precisam criar uma conta preenchendo um formulário.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Incluímos funcionalidades para dar suporte a diferentes necessidades. A maioria delas são requisitos habituais para estar em conformidade com as normas de acessibilidade e a sua avaliação pode ser encontrada neste documento. A navegação principal pode ser operada através do teclado, utilizando a tecla </w:t>
      </w:r>
      <w:r w:rsidDel="00000000" w:rsidR="00000000" w:rsidRPr="00000000">
        <w:rPr>
          <w:i w:val="1"/>
          <w:rtl w:val="0"/>
        </w:rPr>
        <w:t xml:space="preserve">TAB </w:t>
      </w:r>
      <w:r w:rsidDel="00000000" w:rsidR="00000000" w:rsidRPr="00000000">
        <w:rPr>
          <w:rtl w:val="0"/>
        </w:rPr>
        <w:t xml:space="preserve">para entrar e as setas para se deslocar entre os itens.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t xml:space="preserve">A acessibilidade de </w:t>
      </w:r>
      <w:r w:rsidDel="00000000" w:rsidR="00000000" w:rsidRPr="00000000">
        <w:rPr>
          <w:color w:val="126ff9"/>
          <w:rtl w:val="0"/>
        </w:rPr>
        <w:t xml:space="preserve">https://www.iubenda.com/pt/ </w:t>
      </w:r>
      <w:r w:rsidDel="00000000" w:rsidR="00000000" w:rsidRPr="00000000">
        <w:rPr>
          <w:rtl w:val="0"/>
        </w:rPr>
        <w:t xml:space="preserve">pode ser personalizada e melhorada ativando as opções corretas do nosso widget de acessibilidade no momento em que aceder a cada ecrã. O widget pode ser acedido através do teclado no início da página ou, se estiver visível na sobreposição, numa posição fixa perto de um canto da janela, e tem um</w:t>
      </w:r>
      <w:r w:rsidDel="00000000" w:rsidR="00000000" w:rsidRPr="00000000">
        <w:rPr>
          <w:color w:val="000000"/>
          <w:rtl w:val="0"/>
        </w:rPr>
        <w:t xml:space="preserve"> ícone semelhante a «acesso universal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Utilização sem visão: três separadores (ou ative a compatibilidade com leitor de ecrã).</w:t>
      </w:r>
    </w:p>
    <w:p w:rsidR="00000000" w:rsidDel="00000000" w:rsidP="00000000" w:rsidRDefault="00000000" w:rsidRPr="00000000" w14:paraId="00000013">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Utilização com visão limitada: utilize as funções de zoom, contraste e manipulação de fontes.</w:t>
      </w:r>
    </w:p>
    <w:p w:rsidR="00000000" w:rsidDel="00000000" w:rsidP="00000000" w:rsidRDefault="00000000" w:rsidRPr="00000000" w14:paraId="00000014">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Utilização sem perceção de cores: utilize as funções de realce (cabeçalhos, links, elementos clicáveis).</w:t>
      </w:r>
    </w:p>
    <w:p w:rsidR="00000000" w:rsidDel="00000000" w:rsidP="00000000" w:rsidRDefault="00000000" w:rsidRPr="00000000" w14:paraId="00000015">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Utilização com manipulação ou força limitada: basta navegar com um dispositivo emulador de teclado ou ativar a funcionalidade do teclado.</w:t>
      </w:r>
    </w:p>
    <w:p w:rsidR="00000000" w:rsidDel="00000000" w:rsidP="00000000" w:rsidRDefault="00000000" w:rsidRPr="00000000" w14:paraId="00000016">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Minimizar gatilhos de convulsões fotossensíveis: desative animações e combinações específicas de cores.</w:t>
      </w:r>
    </w:p>
    <w:p w:rsidR="00000000" w:rsidDel="00000000" w:rsidP="00000000" w:rsidRDefault="00000000" w:rsidRPr="00000000" w14:paraId="00000017">
      <w:pPr>
        <w:rPr>
          <w:b w:val="1"/>
        </w:rPr>
      </w:pPr>
      <w:r w:rsidDel="00000000" w:rsidR="00000000" w:rsidRPr="00000000">
        <w:rPr>
          <w:rtl w:val="0"/>
        </w:rPr>
        <w:t xml:space="preserve">Se a ativação correta de qualquer uma das funcionalidades comprometer a compatibilidade com a sua configuração ou tecnologia assistiva, entre em contacto connosco e, entretanto, desative o widget através do botão apropriado, para evitar o uso indevido de </w:t>
      </w:r>
      <w:r w:rsidDel="00000000" w:rsidR="00000000" w:rsidRPr="00000000">
        <w:rPr>
          <w:color w:val="126ff9"/>
          <w:rtl w:val="0"/>
        </w:rPr>
        <w:t xml:space="preserve">https://www.iubenda</w:t>
      </w:r>
      <w:r w:rsidDel="00000000" w:rsidR="00000000" w:rsidRPr="00000000">
        <w:rPr>
          <w:rtl w:val="0"/>
        </w:rPr>
        <w:t xml:space="preserve">.com/pt/.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Se precisar de mais explicações sobre como utilizar qualquer parte do </w:t>
      </w:r>
      <w:r w:rsidDel="00000000" w:rsidR="00000000" w:rsidRPr="00000000">
        <w:rPr>
          <w:color w:val="126ff9"/>
          <w:rtl w:val="0"/>
        </w:rPr>
        <w:t xml:space="preserve">https://www.iubenda.com/pt/</w:t>
      </w:r>
      <w:r w:rsidDel="00000000" w:rsidR="00000000" w:rsidRPr="00000000">
        <w:rPr>
          <w:rtl w:val="0"/>
        </w:rPr>
        <w:t xml:space="preserve">, consulte </w:t>
      </w:r>
      <w:hyperlink r:id="rId10">
        <w:r w:rsidDel="00000000" w:rsidR="00000000" w:rsidRPr="00000000">
          <w:rPr>
            <w:color w:val="0000ff"/>
            <w:u w:val="single"/>
            <w:rtl w:val="0"/>
          </w:rPr>
          <w:t xml:space="preserve">a</w:t>
        </w:r>
      </w:hyperlink>
      <w:r w:rsidDel="00000000" w:rsidR="00000000" w:rsidRPr="00000000">
        <w:rPr>
          <w:rtl w:val="0"/>
        </w:rPr>
        <w:t xml:space="preserve"> nossa </w:t>
      </w:r>
      <w:hyperlink r:id="rId11">
        <w:r w:rsidDel="00000000" w:rsidR="00000000" w:rsidRPr="00000000">
          <w:rPr>
            <w:color w:val="0000ff"/>
            <w:u w:val="single"/>
            <w:rtl w:val="0"/>
          </w:rPr>
          <w:t xml:space="preserve">Ajuda e Documentação</w:t>
        </w:r>
      </w:hyperlink>
      <w:r w:rsidDel="00000000" w:rsidR="00000000" w:rsidRPr="00000000">
        <w:rPr>
          <w:rtl w:val="0"/>
        </w:rPr>
        <w:t xml:space="preserve"> para obter guias ou contacte o nosso suporte para obter assistência personalizada. O nosso objetivo é fornecer qualquer descrição ou explicação adicional necessária para que possa utilizar o serviço sem problemas.</w:t>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rPr/>
      </w:pPr>
      <w:bookmarkStart w:colFirst="0" w:colLast="0" w:name="_ljd9vmebrlz6" w:id="6"/>
      <w:bookmarkEnd w:id="6"/>
      <w:r w:rsidDel="00000000" w:rsidR="00000000" w:rsidRPr="00000000">
        <w:rPr>
          <w:rtl w:val="0"/>
        </w:rPr>
        <w:t xml:space="preserve">Conformidade com acessibilidade </w:t>
        <w:br w:type="textWrapping"/>
        <w:t xml:space="preserve">(Como cumprimos os requisitos)</w:t>
      </w:r>
    </w:p>
    <w:p w:rsidR="00000000" w:rsidDel="00000000" w:rsidP="00000000" w:rsidRDefault="00000000" w:rsidRPr="00000000" w14:paraId="0000001B">
      <w:pPr>
        <w:rPr/>
      </w:pPr>
      <w:r w:rsidDel="00000000" w:rsidR="00000000" w:rsidRPr="00000000">
        <w:rPr>
          <w:rtl w:val="0"/>
        </w:rPr>
        <w:t xml:space="preserve">Avaliámos </w:t>
      </w:r>
      <w:r w:rsidDel="00000000" w:rsidR="00000000" w:rsidRPr="00000000">
        <w:rPr>
          <w:color w:val="4a86e8"/>
          <w:rtl w:val="0"/>
        </w:rPr>
        <w:t xml:space="preserve">https://www.iubenda.com/pt/ </w:t>
      </w:r>
      <w:r w:rsidDel="00000000" w:rsidR="00000000" w:rsidRPr="00000000">
        <w:rPr>
          <w:rtl w:val="0"/>
        </w:rPr>
        <w:t xml:space="preserve">em relação aos requisitos da Lei Europeia de Acessibilidade (se necessário, também à sua aplicação local), ADA, WCAG 2.x, Secção 508 e garantimos que cumpre os mesmos:</w:t>
      </w:r>
    </w:p>
    <w:p w:rsidR="00000000" w:rsidDel="00000000" w:rsidP="00000000" w:rsidRDefault="00000000" w:rsidRPr="00000000" w14:paraId="0000001C">
      <w:pPr>
        <w:rPr/>
      </w:pPr>
      <w:r w:rsidDel="00000000" w:rsidR="00000000" w:rsidRPr="00000000">
        <w:rPr>
          <w:rtl w:val="0"/>
        </w:rPr>
        <w:t xml:space="preserve">Comprometemo-nos a garantir que </w:t>
      </w:r>
      <w:r w:rsidDel="00000000" w:rsidR="00000000" w:rsidRPr="00000000">
        <w:rPr>
          <w:color w:val="4a86e8"/>
          <w:rtl w:val="0"/>
        </w:rPr>
        <w:t xml:space="preserve">https://www.iubenda.com/pt/ </w:t>
      </w:r>
      <w:r w:rsidDel="00000000" w:rsidR="00000000" w:rsidRPr="00000000">
        <w:rPr>
          <w:rtl w:val="0"/>
        </w:rPr>
        <w:t xml:space="preserve">é:</w:t>
      </w:r>
    </w:p>
    <w:p w:rsidR="00000000" w:rsidDel="00000000" w:rsidP="00000000" w:rsidRDefault="00000000" w:rsidRPr="00000000" w14:paraId="0000001D">
      <w:pPr>
        <w:pStyle w:val="Heading2"/>
        <w:rPr/>
      </w:pPr>
      <w:bookmarkStart w:colFirst="0" w:colLast="0" w:name="_y6wrbkcwcwrb" w:id="7"/>
      <w:bookmarkEnd w:id="7"/>
      <w:r w:rsidDel="00000000" w:rsidR="00000000" w:rsidRPr="00000000">
        <w:rPr>
          <w:rtl w:val="0"/>
        </w:rPr>
        <w:t xml:space="preserve">Perceptível</w:t>
      </w:r>
    </w:p>
    <w:p w:rsidR="00000000" w:rsidDel="00000000" w:rsidP="00000000" w:rsidRDefault="00000000" w:rsidRPr="00000000" w14:paraId="0000001E">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As instruções fornecidas para compreender e operar o conteúdo não dependem exclusivamente das características sensoriais dos componentes, tais como forma, cor, tamanho, localização visual, orientação ou som.</w:t>
      </w:r>
    </w:p>
    <w:p w:rsidR="00000000" w:rsidDel="00000000" w:rsidP="00000000" w:rsidRDefault="00000000" w:rsidRPr="00000000" w14:paraId="0000001F">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Alterar o espaçamento do texto, incluindo a altura da linha, o espaçamento entre parágrafos, o espaçamento entre letras ou o espaçamento entre palavras, não resulta em perda de informação ou conteúdo.</w:t>
      </w:r>
    </w:p>
    <w:p w:rsidR="00000000" w:rsidDel="00000000" w:rsidP="00000000" w:rsidRDefault="00000000" w:rsidRPr="00000000" w14:paraId="00000020">
      <w:pPr>
        <w:pStyle w:val="Heading2"/>
        <w:rPr/>
      </w:pPr>
      <w:bookmarkStart w:colFirst="0" w:colLast="0" w:name="_ua63lw8mo5uz" w:id="8"/>
      <w:bookmarkEnd w:id="8"/>
      <w:r w:rsidDel="00000000" w:rsidR="00000000" w:rsidRPr="00000000">
        <w:rPr>
          <w:rtl w:val="0"/>
        </w:rPr>
        <w:t xml:space="preserve">Operável</w:t>
      </w:r>
    </w:p>
    <w:p w:rsidR="00000000" w:rsidDel="00000000" w:rsidP="00000000" w:rsidRDefault="00000000" w:rsidRPr="00000000" w14:paraId="00000021">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Não existem armadilhas de teclado (os utilizadores podem navegar livremente dentro e fora de todos os componentes).</w:t>
      </w:r>
    </w:p>
    <w:p w:rsidR="00000000" w:rsidDel="00000000" w:rsidP="00000000" w:rsidRDefault="00000000" w:rsidRPr="00000000" w14:paraId="00000022">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Não há limites de tempo impostos pelo conteúdo ou, se existirem, são controláveis pelo utilizador, ajustáveis, extensíveis ou justificados por requisitos funcionais ou legais.</w:t>
      </w:r>
    </w:p>
    <w:p w:rsidR="00000000" w:rsidDel="00000000" w:rsidP="00000000" w:rsidRDefault="00000000" w:rsidRPr="00000000" w14:paraId="00000023">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Não é utilizado conteúdo intermitente ou piscante em níveis que possam provocar convulsões, mantendo-se dentro dos limites de segurança.</w:t>
      </w:r>
    </w:p>
    <w:p w:rsidR="00000000" w:rsidDel="00000000" w:rsidP="00000000" w:rsidRDefault="00000000" w:rsidRPr="00000000" w14:paraId="00000024">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As páginas de serviço têm títulos que descrevem o seu tema ou finalidade.</w:t>
      </w:r>
    </w:p>
    <w:p w:rsidR="00000000" w:rsidDel="00000000" w:rsidP="00000000" w:rsidRDefault="00000000" w:rsidRPr="00000000" w14:paraId="00000025">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Os títulos e rótulos descrevem claramente o conteúdo e a funcionalidade.</w:t>
      </w:r>
    </w:p>
    <w:p w:rsidR="00000000" w:rsidDel="00000000" w:rsidP="00000000" w:rsidRDefault="00000000" w:rsidRPr="00000000" w14:paraId="00000026">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 conteúdo gerado não altera nem substitui o foco do teclado atualmente ativo na interface do utilizador.</w:t>
      </w:r>
    </w:p>
    <w:p w:rsidR="00000000" w:rsidDel="00000000" w:rsidP="00000000" w:rsidRDefault="00000000" w:rsidRPr="00000000" w14:paraId="00000027">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Para componentes da interface do utilizador com rótulos que incluem texto ou imagens de texto, o nome lido pelas tecnologias assistivas contém o texto apresentado visualmente.</w:t>
      </w:r>
    </w:p>
    <w:p w:rsidR="00000000" w:rsidDel="00000000" w:rsidP="00000000" w:rsidRDefault="00000000" w:rsidRPr="00000000" w14:paraId="00000028">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 tamanho alvo dos elementos de entrada é grande o suficiente para garantir uma interação fácil para os utilizadores.</w:t>
      </w:r>
    </w:p>
    <w:p w:rsidR="00000000" w:rsidDel="00000000" w:rsidP="00000000" w:rsidRDefault="00000000" w:rsidRPr="00000000" w14:paraId="00000029">
      <w:pPr>
        <w:pStyle w:val="Heading2"/>
        <w:rPr/>
      </w:pPr>
      <w:bookmarkStart w:colFirst="0" w:colLast="0" w:name="_ongqkmxisqlh" w:id="9"/>
      <w:bookmarkEnd w:id="9"/>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Compreensível</w:t>
      </w:r>
    </w:p>
    <w:p w:rsidR="00000000" w:rsidDel="00000000" w:rsidP="00000000" w:rsidRDefault="00000000" w:rsidRPr="00000000" w14:paraId="0000002B">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A linguagem de cada página é definida corretamente e usada de forma consistente em todo o serviço.</w:t>
      </w:r>
    </w:p>
    <w:p w:rsidR="00000000" w:rsidDel="00000000" w:rsidP="00000000" w:rsidRDefault="00000000" w:rsidRPr="00000000" w14:paraId="0000002C">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Os componentes da interface do utilizador, quando recebem o foco do teclado, mantêm um contexto estável e não causam alterações inesperadas que possam desorientar o utilizador.</w:t>
      </w:r>
    </w:p>
    <w:p w:rsidR="00000000" w:rsidDel="00000000" w:rsidP="00000000" w:rsidRDefault="00000000" w:rsidRPr="00000000" w14:paraId="0000002D">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Os componentes da interface do utilizador, quando operados através do teclado ou de tecnologias assistivas, garantem uma navegação consistente sem provocar alterações inesperadas de contexto.</w:t>
      </w:r>
    </w:p>
    <w:p w:rsidR="00000000" w:rsidDel="00000000" w:rsidP="00000000" w:rsidRDefault="00000000" w:rsidRPr="00000000" w14:paraId="0000002E">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 layout e a navegação permanecem consistentes em todo o serviço</w:t>
      </w:r>
    </w:p>
    <w:p w:rsidR="00000000" w:rsidDel="00000000" w:rsidP="00000000" w:rsidRDefault="00000000" w:rsidRPr="00000000" w14:paraId="0000002F">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São fornecidos métodos consistentes para ajudar a identificar elementos recorrentes da interface.</w:t>
      </w:r>
    </w:p>
    <w:p w:rsidR="00000000" w:rsidDel="00000000" w:rsidP="00000000" w:rsidRDefault="00000000" w:rsidRPr="00000000" w14:paraId="00000030">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Quando um erro de entrada é detetado automaticamente, o item em erro é identificado e o erro é descrito através de texto.</w:t>
      </w:r>
    </w:p>
    <w:p w:rsidR="00000000" w:rsidDel="00000000" w:rsidP="00000000" w:rsidRDefault="00000000" w:rsidRPr="00000000" w14:paraId="00000031">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Quando um erro de entrada é identificado e as sugestões de correção são conhecidas, essas sugestões são fornecidas ao utilizador, exceto em casos excecionais permitidos pela norma legal.</w:t>
      </w:r>
    </w:p>
    <w:p w:rsidR="00000000" w:rsidDel="00000000" w:rsidP="00000000" w:rsidRDefault="00000000" w:rsidRPr="00000000" w14:paraId="00000032">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Utilizamos uma linguagem de nível B2.</w:t>
      </w:r>
    </w:p>
    <w:p w:rsidR="00000000" w:rsidDel="00000000" w:rsidP="00000000" w:rsidRDefault="00000000" w:rsidRPr="00000000" w14:paraId="00000033">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Escrevemos o conteúdo numa linguagem clara e simples.</w:t>
      </w:r>
    </w:p>
    <w:p w:rsidR="00000000" w:rsidDel="00000000" w:rsidP="00000000" w:rsidRDefault="00000000" w:rsidRPr="00000000" w14:paraId="00000034">
      <w:pPr>
        <w:pStyle w:val="Heading2"/>
        <w:rPr/>
      </w:pPr>
      <w:bookmarkStart w:colFirst="0" w:colLast="0" w:name="_w6jkf9gafbtx" w:id="10"/>
      <w:bookmarkEnd w:id="10"/>
      <w:r w:rsidDel="00000000" w:rsidR="00000000" w:rsidRPr="00000000">
        <w:rPr>
          <w:rtl w:val="0"/>
        </w:rPr>
        <w:t xml:space="preserve">Robusto</w:t>
      </w:r>
    </w:p>
    <w:p w:rsidR="00000000" w:rsidDel="00000000" w:rsidP="00000000" w:rsidRDefault="00000000" w:rsidRPr="00000000" w14:paraId="00000035">
      <w:pPr>
        <w:widowControl w:val="0"/>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São utilizadas tecnologias de desenvolvimento padrão que podem ser interpretadas por tecnologias assistivas.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Testamos </w:t>
      </w:r>
      <w:r w:rsidDel="00000000" w:rsidR="00000000" w:rsidRPr="00000000">
        <w:rPr>
          <w:color w:val="126ff9"/>
          <w:rtl w:val="0"/>
        </w:rPr>
        <w:t xml:space="preserve">https://www.iubenda.com/pt/ </w:t>
      </w:r>
      <w:r w:rsidDel="00000000" w:rsidR="00000000" w:rsidRPr="00000000">
        <w:rPr>
          <w:rtl w:val="0"/>
        </w:rPr>
        <w:t xml:space="preserve">com as tecnologias assistivas mais comuns em uma ampla variedade de configurações de sistema operacional e navegador:</w:t>
      </w:r>
    </w:p>
    <w:p w:rsidR="00000000" w:rsidDel="00000000" w:rsidP="00000000" w:rsidRDefault="00000000" w:rsidRPr="00000000" w14:paraId="00000038">
      <w:pPr>
        <w:numPr>
          <w:ilvl w:val="0"/>
          <w:numId w:val="14"/>
        </w:numPr>
        <w:spacing w:after="0" w:lineRule="auto"/>
        <w:ind w:left="720" w:hanging="360"/>
        <w:rPr/>
      </w:pPr>
      <w:r w:rsidDel="00000000" w:rsidR="00000000" w:rsidRPr="00000000">
        <w:rPr>
          <w:rtl w:val="0"/>
        </w:rPr>
        <w:t xml:space="preserve">Leitores de ecrã (como NVDA e JAWS no Windows, VoiceOver no Mac e iOS) para confirmar que todos os elementos interativos são anunciados corretamente e podem ser operados. </w:t>
      </w:r>
    </w:p>
    <w:p w:rsidR="00000000" w:rsidDel="00000000" w:rsidP="00000000" w:rsidRDefault="00000000" w:rsidRPr="00000000" w14:paraId="00000039">
      <w:pPr>
        <w:numPr>
          <w:ilvl w:val="0"/>
          <w:numId w:val="14"/>
        </w:numPr>
        <w:ind w:left="720" w:hanging="360"/>
        <w:rPr/>
      </w:pPr>
      <w:r w:rsidDel="00000000" w:rsidR="00000000" w:rsidRPr="00000000">
        <w:rPr>
          <w:rtl w:val="0"/>
        </w:rPr>
        <w:t xml:space="preserve">Também testamos com os modos de ampliação de ecrã e alto contraste. </w:t>
      </w:r>
    </w:p>
    <w:p w:rsidR="00000000" w:rsidDel="00000000" w:rsidP="00000000" w:rsidRDefault="00000000" w:rsidRPr="00000000" w14:paraId="0000003A">
      <w:pPr>
        <w:rPr/>
      </w:pPr>
      <w:r w:rsidDel="00000000" w:rsidR="00000000" w:rsidRPr="00000000">
        <w:rPr>
          <w:rtl w:val="0"/>
        </w:rPr>
        <w:t xml:space="preserve">O nosso objetivo é a compatibilidade com as versões atuais das principais ferramentas assistivas. O nosso código segue as melhores práticas descritas nas normas WCAG 2.x e EN 301 549 para uma implementação robusta, o que significa que deve permanecer acessível mesmo com a evolução da tecnologia.</w:t>
      </w:r>
    </w:p>
    <w:p w:rsidR="00000000" w:rsidDel="00000000" w:rsidP="00000000" w:rsidRDefault="00000000" w:rsidRPr="00000000" w14:paraId="0000003B">
      <w:pPr>
        <w:rPr/>
      </w:pPr>
      <w:r w:rsidDel="00000000" w:rsidR="00000000" w:rsidRPr="00000000">
        <w:rPr>
          <w:rtl w:val="0"/>
        </w:rPr>
        <w:t xml:space="preserve">Normas: com base no acima exposto, aplicamos os critérios WCAG 2.x AA (mais recentes) e EN 301 549 para garantir a acessibilidade. O cumprimento destas normas cria uma presunção de conformidade com os requisitos da EAA, ADA e outros regulamentos baseados nas mesmas normas técnicas.</w:t>
      </w: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rPr/>
      </w:pPr>
      <w:bookmarkStart w:colFirst="0" w:colLast="0" w:name="_hmbs5xkaoedj" w:id="11"/>
      <w:bookmarkEnd w:id="11"/>
      <w:r w:rsidDel="00000000" w:rsidR="00000000" w:rsidRPr="00000000">
        <w:rPr>
          <w:rtl w:val="0"/>
        </w:rPr>
        <w:t xml:space="preserve">Monitorização e manutenção contínuas</w:t>
      </w:r>
    </w:p>
    <w:p w:rsidR="00000000" w:rsidDel="00000000" w:rsidP="00000000" w:rsidRDefault="00000000" w:rsidRPr="00000000" w14:paraId="0000003D">
      <w:pPr>
        <w:rPr/>
      </w:pPr>
      <w:r w:rsidDel="00000000" w:rsidR="00000000" w:rsidRPr="00000000">
        <w:rPr>
          <w:rtl w:val="0"/>
        </w:rPr>
        <w:t xml:space="preserve">A acessibilidade não é um esforço pontual para nós – é um processo contínuo. Eis como garantimos que </w:t>
      </w:r>
      <w:r w:rsidDel="00000000" w:rsidR="00000000" w:rsidRPr="00000000">
        <w:rPr>
          <w:color w:val="126ff9"/>
          <w:rtl w:val="0"/>
        </w:rPr>
        <w:t xml:space="preserve">https://www.iubenda.com/pt/ </w:t>
      </w:r>
      <w:r w:rsidDel="00000000" w:rsidR="00000000" w:rsidRPr="00000000">
        <w:rPr>
          <w:rtl w:val="0"/>
        </w:rPr>
        <w:t xml:space="preserve">permanece acessível ao longo do tempo:</w:t>
      </w:r>
    </w:p>
    <w:p w:rsidR="00000000" w:rsidDel="00000000" w:rsidP="00000000" w:rsidRDefault="00000000" w:rsidRPr="00000000" w14:paraId="0000003E">
      <w:pPr>
        <w:numPr>
          <w:ilvl w:val="0"/>
          <w:numId w:val="5"/>
        </w:numPr>
        <w:spacing w:after="0" w:lineRule="auto"/>
        <w:ind w:left="720" w:hanging="360"/>
        <w:rPr/>
      </w:pPr>
      <w:r w:rsidDel="00000000" w:rsidR="00000000" w:rsidRPr="00000000">
        <w:rPr>
          <w:rtl w:val="0"/>
        </w:rPr>
        <w:t xml:space="preserve">Monitorizamos as atualizações das normas e regulamentos. Da mesma forma, estamos cientes da evolução dos padrões de tecnologia assistiva e levamos isso em consideração no nosso trabalho contínuo.</w:t>
      </w:r>
    </w:p>
    <w:p w:rsidR="00000000" w:rsidDel="00000000" w:rsidP="00000000" w:rsidRDefault="00000000" w:rsidRPr="00000000" w14:paraId="0000003F">
      <w:pPr>
        <w:numPr>
          <w:ilvl w:val="0"/>
          <w:numId w:val="5"/>
        </w:numPr>
        <w:spacing w:after="0" w:lineRule="auto"/>
        <w:ind w:left="720" w:hanging="360"/>
        <w:rPr/>
      </w:pPr>
      <w:r w:rsidDel="00000000" w:rsidR="00000000" w:rsidRPr="00000000">
        <w:rPr>
          <w:rtl w:val="0"/>
        </w:rPr>
        <w:t xml:space="preserve">As equipas relevantes recebem formação regular e mantemos todos atualizados sobre as melhores práticas de acessibilidade.</w:t>
      </w:r>
    </w:p>
    <w:p w:rsidR="00000000" w:rsidDel="00000000" w:rsidP="00000000" w:rsidRDefault="00000000" w:rsidRPr="00000000" w14:paraId="00000040">
      <w:pPr>
        <w:numPr>
          <w:ilvl w:val="0"/>
          <w:numId w:val="5"/>
        </w:numPr>
        <w:spacing w:after="0" w:lineRule="auto"/>
        <w:ind w:left="720" w:hanging="360"/>
        <w:rPr/>
      </w:pPr>
      <w:r w:rsidDel="00000000" w:rsidR="00000000" w:rsidRPr="00000000">
        <w:rPr>
          <w:rtl w:val="0"/>
        </w:rPr>
        <w:t xml:space="preserve">Com o apoio da </w:t>
      </w:r>
      <w:hyperlink r:id="rId12">
        <w:r w:rsidDel="00000000" w:rsidR="00000000" w:rsidRPr="00000000">
          <w:rPr>
            <w:color w:val="0069fb"/>
            <w:u w:val="single"/>
            <w:rtl w:val="0"/>
          </w:rPr>
          <w:t xml:space="preserve">AccessiWay</w:t>
        </w:r>
      </w:hyperlink>
      <w:r w:rsidDel="00000000" w:rsidR="00000000" w:rsidRPr="00000000">
        <w:rPr>
          <w:rtl w:val="0"/>
        </w:rPr>
        <w:t xml:space="preserve">, realizámos uma auditoria manual externa, conduzida por especialistas, em 26/06/2025 para verificar a nossa conformidade com a acessibilidade. Mantemos um ciclo de testes e melhorias contínuas, com suporte recorrente para garantir que auditorias abrangentes — incluindo testes manuais por profissionais que utilizam tecnologias assistivas — sejam realizadas pelo menos uma vez por ano.</w:t>
      </w:r>
    </w:p>
    <w:p w:rsidR="00000000" w:rsidDel="00000000" w:rsidP="00000000" w:rsidRDefault="00000000" w:rsidRPr="00000000" w14:paraId="00000041">
      <w:pPr>
        <w:numPr>
          <w:ilvl w:val="0"/>
          <w:numId w:val="5"/>
        </w:numPr>
        <w:ind w:left="720" w:hanging="360"/>
        <w:rPr/>
      </w:pPr>
      <w:r w:rsidDel="00000000" w:rsidR="00000000" w:rsidRPr="00000000">
        <w:rPr>
          <w:rtl w:val="0"/>
        </w:rPr>
        <w:t xml:space="preserve">Estamos a trabalhar com os nossos fornecedores de ferramentas terceirizados para corrigir quaisquer problemas de acessibilidade relacionados aos seus produtos.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bookmarkStart w:colFirst="0" w:colLast="0" w:name="_y7lhnk5t60zq" w:id="12"/>
      <w:bookmarkEnd w:id="12"/>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bookmarkStart w:colFirst="0" w:colLast="0" w:name="_kd3ibdta1r3j" w:id="13"/>
      <w:bookmarkEnd w:id="13"/>
      <w:r w:rsidDel="00000000" w:rsidR="00000000" w:rsidRPr="00000000">
        <w:rPr>
          <w:rtl w:val="0"/>
        </w:rPr>
        <w:t xml:space="preserve">Feedback e informações de contacto</w:t>
      </w:r>
    </w:p>
    <w:p w:rsidR="00000000" w:rsidDel="00000000" w:rsidP="00000000" w:rsidRDefault="00000000" w:rsidRPr="00000000" w14:paraId="00000045">
      <w:pPr>
        <w:rPr>
          <w:i w:val="1"/>
        </w:rPr>
      </w:pPr>
      <w:r w:rsidDel="00000000" w:rsidR="00000000" w:rsidRPr="00000000">
        <w:rPr>
          <w:i w:val="1"/>
          <w:rtl w:val="0"/>
        </w:rPr>
        <w:t xml:space="preserve">Agradecemos os seus comentários para melhorar o</w:t>
      </w:r>
      <w:r w:rsidDel="00000000" w:rsidR="00000000" w:rsidRPr="00000000">
        <w:rPr>
          <w:i w:val="1"/>
          <w:color w:val="126ff9"/>
          <w:rtl w:val="0"/>
        </w:rPr>
        <w:t xml:space="preserve"> https://www.iubenda.com/pt/</w:t>
      </w:r>
      <w:r w:rsidDel="00000000" w:rsidR="00000000" w:rsidRPr="00000000">
        <w:rPr>
          <w:i w:val="1"/>
          <w:rtl w:val="0"/>
        </w:rPr>
        <w:t xml:space="preserve">. Se tiver algum problema ou sugestão, contacte-nos por e-mail. Partilhe detalhes sobre o problema para que possamos ajudar.</w:t>
      </w:r>
    </w:p>
    <w:p w:rsidR="00000000" w:rsidDel="00000000" w:rsidP="00000000" w:rsidRDefault="00000000" w:rsidRPr="00000000" w14:paraId="00000046">
      <w:pPr>
        <w:rPr/>
      </w:pPr>
      <w:r w:rsidDel="00000000" w:rsidR="00000000" w:rsidRPr="00000000">
        <w:rPr>
          <w:rtl w:val="0"/>
        </w:rPr>
        <w:t xml:space="preserve">Valorizamos a opinião dos nossos utilizadores, especialmente se algo não estiver a funcionar para si. Se tiver alguma dificuldade em aceder a qualquer parte do site https://www.iubenda.com/pt/, descobrir um problema de acessibilidade ou tiver sugestões de melhorias, informe-nos.</w:t>
      </w:r>
    </w:p>
    <w:p w:rsidR="00000000" w:rsidDel="00000000" w:rsidP="00000000" w:rsidRDefault="00000000" w:rsidRPr="00000000" w14:paraId="00000047">
      <w:pPr>
        <w:rPr/>
      </w:pPr>
      <w:r w:rsidDel="00000000" w:rsidR="00000000" w:rsidRPr="00000000">
        <w:rPr>
          <w:b w:val="1"/>
          <w:rtl w:val="0"/>
        </w:rPr>
        <w:t xml:space="preserve">Informações de contacto:</w:t>
      </w:r>
      <w:r w:rsidDel="00000000" w:rsidR="00000000" w:rsidRPr="00000000">
        <w:rPr>
          <w:i w:val="1"/>
          <w:rtl w:val="0"/>
        </w:rPr>
        <w:br w:type="textWrapping"/>
        <w:t xml:space="preserve">E-mail: info@iubenda.com </w:t>
        <w:br w:type="textWrapping"/>
      </w:r>
      <w:r w:rsidDel="00000000" w:rsidR="00000000" w:rsidRPr="00000000">
        <w:rPr>
          <w:rtl w:val="0"/>
        </w:rPr>
        <w:t xml:space="preserve">A nossa equipa de suporte pode ajudar com a utilização do serviço.</w:t>
      </w:r>
    </w:p>
    <w:p w:rsidR="00000000" w:rsidDel="00000000" w:rsidP="00000000" w:rsidRDefault="00000000" w:rsidRPr="00000000" w14:paraId="00000048">
      <w:pPr>
        <w:rPr/>
      </w:pPr>
      <w:r w:rsidDel="00000000" w:rsidR="00000000" w:rsidRPr="00000000">
        <w:rPr>
          <w:rtl w:val="0"/>
        </w:rPr>
        <w:t xml:space="preserve">Quando nos contactar, forneça o máximo de detalhes possível sobre o problema (qual página ou recurso, o que aconteceu e qual tecnologia assistiva está a utilizar, se houver). Confirmaremos o seu feedback o mais rápido possível e faremos o possível para resolver o problema rapidamente.</w:t>
      </w:r>
    </w:p>
    <w:p w:rsidR="00000000" w:rsidDel="00000000" w:rsidP="00000000" w:rsidRDefault="00000000" w:rsidRPr="00000000" w14:paraId="00000049">
      <w:pPr>
        <w:rPr/>
      </w:pPr>
      <w:r w:rsidDel="00000000" w:rsidR="00000000" w:rsidRPr="00000000">
        <w:rPr>
          <w:b w:val="1"/>
          <w:rtl w:val="0"/>
        </w:rPr>
        <w:t xml:space="preserve">Aplicação: </w:t>
      </w:r>
      <w:r w:rsidDel="00000000" w:rsidR="00000000" w:rsidRPr="00000000">
        <w:rPr>
          <w:rtl w:val="0"/>
        </w:rPr>
        <w:t xml:space="preserve">Caso considere que não abordámos adequadamente as suas preocupações de acessibilidade, tem o direito de escalar a sua reclamação. Esperamos sinceramente resolver qualquer problema em conjunto consigo antes que chegue a essa fase, mas esta via está disponível.</w:t>
      </w:r>
    </w:p>
    <w:p w:rsidR="00000000" w:rsidDel="00000000" w:rsidP="00000000" w:rsidRDefault="00000000" w:rsidRPr="00000000" w14:paraId="0000004A">
      <w:pPr>
        <w:rPr/>
      </w:pPr>
      <w:r w:rsidDel="00000000" w:rsidR="00000000" w:rsidRPr="00000000">
        <w:rPr>
          <w:b w:val="1"/>
          <w:rtl w:val="0"/>
        </w:rPr>
        <w:t xml:space="preserve">Histórico do documento: </w:t>
      </w:r>
      <w:r w:rsidDel="00000000" w:rsidR="00000000" w:rsidRPr="00000000">
        <w:rPr>
          <w:rtl w:val="0"/>
        </w:rPr>
        <w:t xml:space="preserve">Esta Declaração de Acessibilidade foi publicada pela primeira vez em 26/06/2025. Pretendemos revê-la pelo menos uma vez por ano ou sempre que ocorrerem alterações significativas no serviço.</w:t>
      </w: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vttt28jdxnxp" w:id="14"/>
      <w:bookmarkEnd w:id="14"/>
      <w:r w:rsidDel="00000000" w:rsidR="00000000" w:rsidRPr="00000000">
        <w:rPr>
          <w:rtl w:val="0"/>
        </w:rPr>
      </w:r>
    </w:p>
    <w:p w:rsidR="00000000" w:rsidDel="00000000" w:rsidP="00000000" w:rsidRDefault="00000000" w:rsidRPr="00000000" w14:paraId="0000004C">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e9szcljescz7" w:id="15"/>
      <w:bookmarkEnd w:id="15"/>
      <w:r w:rsidDel="00000000" w:rsidR="00000000" w:rsidRPr="00000000">
        <w:rPr>
          <w:rtl w:val="0"/>
        </w:rPr>
      </w:r>
    </w:p>
    <w:p w:rsidR="00000000" w:rsidDel="00000000" w:rsidP="00000000" w:rsidRDefault="00000000" w:rsidRPr="00000000" w14:paraId="0000004D">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hrf3rf1pyap4" w:id="16"/>
      <w:bookmarkEnd w:id="16"/>
      <w:r w:rsidDel="00000000" w:rsidR="00000000" w:rsidRPr="00000000">
        <w:rPr>
          <w:rtl w:val="0"/>
        </w:rPr>
      </w:r>
    </w:p>
    <w:p w:rsidR="00000000" w:rsidDel="00000000" w:rsidP="00000000" w:rsidRDefault="00000000" w:rsidRPr="00000000" w14:paraId="0000004E">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sd4hd6o03b5f" w:id="17"/>
      <w:bookmarkEnd w:id="17"/>
      <w:r w:rsidDel="00000000" w:rsidR="00000000" w:rsidRPr="00000000">
        <w:rPr>
          <w:rtl w:val="0"/>
        </w:rPr>
      </w:r>
    </w:p>
    <w:p w:rsidR="00000000" w:rsidDel="00000000" w:rsidP="00000000" w:rsidRDefault="00000000" w:rsidRPr="00000000" w14:paraId="0000004F">
      <w:pPr>
        <w:pStyle w:val="Title"/>
        <w:shd w:fill="ffffff" w:val="clear"/>
        <w:spacing w:after="0" w:line="321" w:lineRule="auto"/>
        <w:ind w:left="-992" w:right="135" w:firstLine="0"/>
        <w:rPr/>
      </w:pPr>
      <w:bookmarkStart w:colFirst="0" w:colLast="0" w:name="_fykvv5hs5j7m" w:id="18"/>
      <w:bookmarkEnd w:id="18"/>
      <w:r w:rsidDel="00000000" w:rsidR="00000000" w:rsidRPr="00000000">
        <w:rPr>
          <w:rtl w:val="0"/>
        </w:rPr>
        <w:t xml:space="preserve">Relatório técnico EN301549</w:t>
      </w: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rPr/>
      </w:pPr>
      <w:bookmarkStart w:colFirst="0" w:colLast="0" w:name="_58xixl8ltkh1" w:id="19"/>
      <w:bookmarkEnd w:id="19"/>
      <w:r w:rsidDel="00000000" w:rsidR="00000000" w:rsidRPr="00000000">
        <w:rPr>
          <w:rtl w:val="0"/>
        </w:rPr>
        <w:t xml:space="preserve">Capítulo 4: Declarações de desempenho funcional (FPS)</w:t>
      </w:r>
    </w:p>
    <w:p w:rsidR="00000000" w:rsidDel="00000000" w:rsidP="00000000" w:rsidRDefault="00000000" w:rsidRPr="00000000" w14:paraId="00000051">
      <w:pPr>
        <w:spacing w:after="0" w:lineRule="auto"/>
        <w:ind w:left="-992" w:right="-1032" w:firstLine="0"/>
        <w:rPr>
          <w:color w:val="ffffff"/>
        </w:rPr>
      </w:pPr>
      <w:r w:rsidDel="00000000" w:rsidR="00000000" w:rsidRPr="00000000">
        <w:rPr>
          <w:rtl w:val="0"/>
        </w:rPr>
      </w:r>
    </w:p>
    <w:tbl>
      <w:tblPr>
        <w:tblStyle w:val="Table1"/>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52">
            <w:pPr>
              <w:spacing w:after="0" w:line="240" w:lineRule="auto"/>
              <w:ind w:right="-1032"/>
              <w:rPr>
                <w:b w:val="1"/>
              </w:rPr>
            </w:pPr>
            <w:r w:rsidDel="00000000" w:rsidR="00000000" w:rsidRPr="00000000">
              <w:rPr>
                <w:b w:val="1"/>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053">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054">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rPr>
                <w:highlight w:val="white"/>
              </w:rPr>
            </w:pPr>
            <w:r w:rsidDel="00000000" w:rsidR="00000000" w:rsidRPr="00000000">
              <w:rPr>
                <w:highlight w:val="white"/>
                <w:rtl w:val="0"/>
              </w:rPr>
              <w:t xml:space="preserve">4.2.1 Utilização sem visão</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color w:val="3a3a3a"/>
              </w:rPr>
            </w:pPr>
            <w:r w:rsidDel="00000000" w:rsidR="00000000" w:rsidRPr="00000000">
              <w:rPr>
                <w:color w:val="3a3a3a"/>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highlight w:val="white"/>
              </w:rPr>
            </w:pPr>
            <w:r w:rsidDel="00000000" w:rsidR="00000000" w:rsidRPr="00000000">
              <w:rPr>
                <w:highlight w:val="white"/>
                <w:rtl w:val="0"/>
              </w:rPr>
              <w:t xml:space="preserve">4.2.2 Utilização com visão limitada</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color w:val="3a3a3a"/>
              </w:rPr>
            </w:pPr>
            <w:r w:rsidDel="00000000" w:rsidR="00000000" w:rsidRPr="00000000">
              <w:rPr>
                <w:color w:val="3a3a3a"/>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highlight w:val="white"/>
              </w:rPr>
            </w:pPr>
            <w:r w:rsidDel="00000000" w:rsidR="00000000" w:rsidRPr="00000000">
              <w:rPr>
                <w:highlight w:val="white"/>
                <w:rtl w:val="0"/>
              </w:rPr>
              <w:t xml:space="preserve">4.2.3 Utilização sem percepção de cor</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rPr>
                <w:color w:val="3a3a3a"/>
              </w:rPr>
            </w:pPr>
            <w:r w:rsidDel="00000000" w:rsidR="00000000" w:rsidRPr="00000000">
              <w:rPr>
                <w:color w:val="3a3a3a"/>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rPr>
                <w:highlight w:val="white"/>
              </w:rPr>
            </w:pPr>
            <w:r w:rsidDel="00000000" w:rsidR="00000000" w:rsidRPr="00000000">
              <w:rPr>
                <w:highlight w:val="white"/>
                <w:rtl w:val="0"/>
              </w:rPr>
              <w:t xml:space="preserve">4.2.4 Utilização sem audição</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color w:val="3a3a3a"/>
              </w:rPr>
            </w:pPr>
            <w:r w:rsidDel="00000000" w:rsidR="00000000" w:rsidRPr="00000000">
              <w:rPr>
                <w:color w:val="3a3a3a"/>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rPr>
                <w:highlight w:val="white"/>
              </w:rPr>
            </w:pPr>
            <w:r w:rsidDel="00000000" w:rsidR="00000000" w:rsidRPr="00000000">
              <w:rPr>
                <w:highlight w:val="white"/>
                <w:rtl w:val="0"/>
              </w:rPr>
              <w:t xml:space="preserve">4.2.5 Utilização com audição limitada</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0" w:line="240" w:lineRule="auto"/>
              <w:rPr>
                <w:color w:val="3a3a3a"/>
              </w:rPr>
            </w:pPr>
            <w:r w:rsidDel="00000000" w:rsidR="00000000" w:rsidRPr="00000000">
              <w:rPr>
                <w:color w:val="3a3a3a"/>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rPr>
                <w:highlight w:val="white"/>
              </w:rPr>
            </w:pPr>
            <w:r w:rsidDel="00000000" w:rsidR="00000000" w:rsidRPr="00000000">
              <w:rPr>
                <w:highlight w:val="white"/>
                <w:rtl w:val="0"/>
              </w:rPr>
              <w:t xml:space="preserve">4.2.6 Utilização sem capacidade vocal ou com capacidade vocal limitada</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color w:val="3a3a3a"/>
              </w:rPr>
            </w:pPr>
            <w:r w:rsidDel="00000000" w:rsidR="00000000" w:rsidRPr="00000000">
              <w:rPr>
                <w:color w:val="3a3a3a"/>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rPr>
                <w:highlight w:val="white"/>
              </w:rPr>
            </w:pPr>
            <w:r w:rsidDel="00000000" w:rsidR="00000000" w:rsidRPr="00000000">
              <w:rPr>
                <w:highlight w:val="white"/>
                <w:rtl w:val="0"/>
              </w:rPr>
              <w:t xml:space="preserve">4.2.7 Utilização com manipulação ou força limitada</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line="240" w:lineRule="auto"/>
              <w:rPr>
                <w:color w:val="3a3a3a"/>
              </w:rPr>
            </w:pPr>
            <w:r w:rsidDel="00000000" w:rsidR="00000000" w:rsidRPr="00000000">
              <w:rPr>
                <w:color w:val="3a3a3a"/>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rPr>
                <w:highlight w:val="white"/>
              </w:rPr>
            </w:pPr>
            <w:r w:rsidDel="00000000" w:rsidR="00000000" w:rsidRPr="00000000">
              <w:rPr>
                <w:highlight w:val="white"/>
                <w:rtl w:val="0"/>
              </w:rPr>
              <w:t xml:space="preserve">4.2.8 Utilização com alcance limitado</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rPr>
                <w:color w:val="3a3a3a"/>
              </w:rPr>
            </w:pPr>
            <w:r w:rsidDel="00000000" w:rsidR="00000000" w:rsidRPr="00000000">
              <w:rPr>
                <w:color w:val="3a3a3a"/>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line="240" w:lineRule="auto"/>
              <w:rPr>
                <w:highlight w:val="white"/>
              </w:rPr>
            </w:pPr>
            <w:r w:rsidDel="00000000" w:rsidR="00000000" w:rsidRPr="00000000">
              <w:rPr>
                <w:highlight w:val="white"/>
                <w:rtl w:val="0"/>
              </w:rPr>
              <w:t xml:space="preserve">4.2.9 Minimizar os fatores desencadeantes de convulsões fotossensíveis</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0" w:line="240" w:lineRule="auto"/>
              <w:rPr>
                <w:color w:val="3a3a3a"/>
              </w:rPr>
            </w:pPr>
            <w:r w:rsidDel="00000000" w:rsidR="00000000" w:rsidRPr="00000000">
              <w:rPr>
                <w:color w:val="3a3a3a"/>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rPr>
                <w:highlight w:val="white"/>
              </w:rPr>
            </w:pPr>
            <w:r w:rsidDel="00000000" w:rsidR="00000000" w:rsidRPr="00000000">
              <w:rPr>
                <w:highlight w:val="white"/>
                <w:rtl w:val="0"/>
              </w:rPr>
              <w:t xml:space="preserve">4.2.10 Utilização com cognição, linguagem ou aprendizagem limitadas</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rPr>
                <w:color w:val="3a3a3a"/>
              </w:rPr>
            </w:pPr>
            <w:r w:rsidDel="00000000" w:rsidR="00000000" w:rsidRPr="00000000">
              <w:rPr>
                <w:color w:val="3a3a3a"/>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line="240" w:lineRule="auto"/>
              <w:rPr>
                <w:highlight w:val="white"/>
              </w:rPr>
            </w:pPr>
            <w:r w:rsidDel="00000000" w:rsidR="00000000" w:rsidRPr="00000000">
              <w:rPr>
                <w:highlight w:val="white"/>
                <w:rtl w:val="0"/>
              </w:rPr>
              <w:t xml:space="preserve">4.2.11 Privacidade</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after="0" w:line="240" w:lineRule="auto"/>
              <w:rPr>
                <w:color w:val="3a3a3a"/>
              </w:rPr>
            </w:pPr>
            <w:r w:rsidDel="00000000" w:rsidR="00000000" w:rsidRPr="00000000">
              <w:rPr>
                <w:color w:val="3a3a3a"/>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076">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77">
      <w:pPr>
        <w:pStyle w:val="Heading3"/>
        <w:keepLines w:val="1"/>
        <w:spacing w:after="0" w:before="200" w:lineRule="auto"/>
        <w:ind w:left="-855" w:right="140" w:firstLine="0"/>
        <w:jc w:val="left"/>
        <w:rPr>
          <w:color w:val="434343"/>
          <w:sz w:val="60"/>
          <w:szCs w:val="60"/>
        </w:rPr>
      </w:pPr>
      <w:bookmarkStart w:colFirst="0" w:colLast="0" w:name="_tcfq7hz3zkg1" w:id="20"/>
      <w:bookmarkEnd w:id="20"/>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rPr/>
      </w:pPr>
      <w:bookmarkStart w:colFirst="0" w:colLast="0" w:name="_wsjjss29b3m" w:id="21"/>
      <w:bookmarkEnd w:id="21"/>
      <w:r w:rsidDel="00000000" w:rsidR="00000000" w:rsidRPr="00000000">
        <w:rPr>
          <w:rtl w:val="0"/>
        </w:rPr>
        <w:t xml:space="preserve">Capítulo 5: Requisitos genéricos</w:t>
      </w:r>
    </w:p>
    <w:p w:rsidR="00000000" w:rsidDel="00000000" w:rsidP="00000000" w:rsidRDefault="00000000" w:rsidRPr="00000000" w14:paraId="00000079">
      <w:pPr>
        <w:spacing w:after="0" w:lineRule="auto"/>
        <w:ind w:left="-992" w:right="-1032" w:firstLine="0"/>
        <w:rPr>
          <w:color w:val="ffffff"/>
        </w:rPr>
      </w:pPr>
      <w:r w:rsidDel="00000000" w:rsidR="00000000" w:rsidRPr="00000000">
        <w:rPr>
          <w:rtl w:val="0"/>
        </w:rPr>
      </w:r>
    </w:p>
    <w:tbl>
      <w:tblPr>
        <w:tblStyle w:val="Table2"/>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245"/>
        <w:gridCol w:w="2985"/>
        <w:gridCol w:w="3615"/>
        <w:tblGridChange w:id="0">
          <w:tblGrid>
            <w:gridCol w:w="4245"/>
            <w:gridCol w:w="2985"/>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7A">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07B">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07C">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rPr>
                <w:b w:val="1"/>
                <w:i w:val="1"/>
                <w:highlight w:val="white"/>
              </w:rPr>
            </w:pPr>
            <w:r w:rsidDel="00000000" w:rsidR="00000000" w:rsidRPr="00000000">
              <w:rPr>
                <w:b w:val="1"/>
                <w:i w:val="1"/>
                <w:highlight w:val="white"/>
                <w:rtl w:val="0"/>
              </w:rPr>
              <w:t xml:space="preserve">5.1 Funcionalidade fechada</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0" w:line="240" w:lineRule="auto"/>
              <w:rPr>
                <w:i w:val="1"/>
              </w:rPr>
            </w:pPr>
            <w:r w:rsidDel="00000000" w:rsidR="00000000" w:rsidRPr="00000000">
              <w:rPr>
                <w:i w:val="1"/>
                <w:rtl w:val="0"/>
              </w:rPr>
              <w:t xml:space="preserve">Célula de cabeçalho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0" w:line="240" w:lineRule="auto"/>
              <w:rPr>
                <w:i w:val="1"/>
              </w:rPr>
            </w:pPr>
            <w:r w:rsidDel="00000000" w:rsidR="00000000" w:rsidRPr="00000000">
              <w:rPr>
                <w:i w:val="1"/>
                <w:rtl w:val="0"/>
              </w:rPr>
              <w:t xml:space="preserve">Célula de cabeçalho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line="240" w:lineRule="auto"/>
              <w:rPr>
                <w:b w:val="1"/>
                <w:i w:val="1"/>
                <w:highlight w:val="white"/>
              </w:rPr>
            </w:pPr>
            <w:r w:rsidDel="00000000" w:rsidR="00000000" w:rsidRPr="00000000">
              <w:rPr>
                <w:b w:val="1"/>
                <w:i w:val="1"/>
                <w:highlight w:val="white"/>
                <w:rtl w:val="0"/>
              </w:rPr>
              <w:t xml:space="preserve">5.1.2 Geral</w:t>
            </w:r>
          </w:p>
          <w:p w:rsidR="00000000" w:rsidDel="00000000" w:rsidP="00000000" w:rsidRDefault="00000000" w:rsidRPr="00000000" w14:paraId="00000081">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rPr>
                <w:i w:val="1"/>
              </w:rPr>
            </w:pPr>
            <w:r w:rsidDel="00000000" w:rsidR="00000000" w:rsidRPr="00000000">
              <w:rPr>
                <w:i w:val="1"/>
                <w:rtl w:val="0"/>
              </w:rPr>
              <w:t xml:space="preserve">Célula de título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rPr>
                <w:i w:val="1"/>
              </w:rPr>
            </w:pPr>
            <w:r w:rsidDel="00000000" w:rsidR="00000000" w:rsidRPr="00000000">
              <w:rPr>
                <w:i w:val="1"/>
                <w:rtl w:val="0"/>
              </w:rPr>
              <w:t xml:space="preserve">Célula de título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after="0" w:line="240" w:lineRule="auto"/>
              <w:rPr>
                <w:b w:val="1"/>
                <w:i w:val="1"/>
                <w:highlight w:val="white"/>
              </w:rPr>
            </w:pPr>
            <w:r w:rsidDel="00000000" w:rsidR="00000000" w:rsidRPr="00000000">
              <w:rPr>
                <w:b w:val="1"/>
                <w:i w:val="1"/>
                <w:highlight w:val="white"/>
                <w:rtl w:val="0"/>
              </w:rPr>
              <w:t xml:space="preserve">5.1.2.1 Funcionalidade fechada</w:t>
            </w:r>
          </w:p>
          <w:p w:rsidR="00000000" w:rsidDel="00000000" w:rsidP="00000000" w:rsidRDefault="00000000" w:rsidRPr="00000000" w14:paraId="00000085">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after="0" w:line="240" w:lineRule="auto"/>
              <w:rPr>
                <w:i w:val="1"/>
              </w:rPr>
            </w:pPr>
            <w:r w:rsidDel="00000000" w:rsidR="00000000" w:rsidRPr="00000000">
              <w:rPr>
                <w:i w:val="1"/>
                <w:rtl w:val="0"/>
              </w:rPr>
              <w:t xml:space="preserve">Consulte 5.2 a 13</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after="0" w:line="240" w:lineRule="auto"/>
              <w:rPr>
                <w:i w:val="1"/>
              </w:rPr>
            </w:pPr>
            <w:r w:rsidDel="00000000" w:rsidR="00000000" w:rsidRPr="00000000">
              <w:rPr>
                <w:i w:val="1"/>
                <w:rtl w:val="0"/>
              </w:rPr>
              <w:t xml:space="preserve">Consulte as informações em 5.2 a 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after="0" w:line="240" w:lineRule="auto"/>
              <w:rPr>
                <w:b w:val="1"/>
                <w:i w:val="1"/>
                <w:highlight w:val="white"/>
              </w:rPr>
            </w:pPr>
            <w:r w:rsidDel="00000000" w:rsidR="00000000" w:rsidRPr="00000000">
              <w:rPr>
                <w:b w:val="1"/>
                <w:i w:val="1"/>
                <w:highlight w:val="white"/>
                <w:rtl w:val="0"/>
              </w:rPr>
              <w:t xml:space="preserve">5.1.2.2 Tecnologia assistiva</w:t>
            </w:r>
          </w:p>
          <w:p w:rsidR="00000000" w:rsidDel="00000000" w:rsidP="00000000" w:rsidRDefault="00000000" w:rsidRPr="00000000" w14:paraId="00000089">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after="0" w:line="240" w:lineRule="auto"/>
              <w:rPr>
                <w:i w:val="1"/>
              </w:rPr>
            </w:pPr>
            <w:r w:rsidDel="00000000" w:rsidR="00000000" w:rsidRPr="00000000">
              <w:rPr>
                <w:i w:val="1"/>
                <w:rtl w:val="0"/>
              </w:rPr>
              <w:t xml:space="preserve">Consulte 5.1.3 a 5.1.6</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after="0" w:line="240" w:lineRule="auto"/>
              <w:rPr>
                <w:i w:val="1"/>
              </w:rPr>
            </w:pPr>
            <w:r w:rsidDel="00000000" w:rsidR="00000000" w:rsidRPr="00000000">
              <w:rPr>
                <w:i w:val="1"/>
                <w:rtl w:val="0"/>
              </w:rPr>
              <w:t xml:space="preserve">Consulte as informações em 5.1.3 a 5.1.6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40" w:lineRule="auto"/>
              <w:rPr>
                <w:b w:val="1"/>
                <w:i w:val="1"/>
                <w:highlight w:val="white"/>
              </w:rPr>
            </w:pPr>
            <w:r w:rsidDel="00000000" w:rsidR="00000000" w:rsidRPr="00000000">
              <w:rPr>
                <w:b w:val="1"/>
                <w:i w:val="1"/>
                <w:highlight w:val="white"/>
                <w:rtl w:val="0"/>
              </w:rPr>
              <w:t xml:space="preserve">5.1.3 Acesso não visual</w:t>
            </w:r>
          </w:p>
          <w:p w:rsidR="00000000" w:rsidDel="00000000" w:rsidP="00000000" w:rsidRDefault="00000000" w:rsidRPr="00000000" w14:paraId="0000008D">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after="0" w:line="240" w:lineRule="auto"/>
              <w:rPr>
                <w:highlight w:val="white"/>
              </w:rPr>
            </w:pPr>
            <w:r w:rsidDel="00000000" w:rsidR="00000000" w:rsidRPr="00000000">
              <w:rPr>
                <w:highlight w:val="white"/>
                <w:rtl w:val="0"/>
              </w:rPr>
              <w:t xml:space="preserve">5.1.3.1 Saída de áudio de informações visuais</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after="0" w:line="240" w:lineRule="auto"/>
              <w:rPr>
                <w:highlight w:val="white"/>
              </w:rPr>
            </w:pPr>
            <w:r w:rsidDel="00000000" w:rsidR="00000000" w:rsidRPr="00000000">
              <w:rPr>
                <w:highlight w:val="white"/>
                <w:rtl w:val="0"/>
              </w:rPr>
              <w:t xml:space="preserve">5.1.3.2 Emissão de saída auditiva, incluindo fala</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rPr>
                <w:highlight w:val="white"/>
              </w:rPr>
            </w:pPr>
            <w:r w:rsidDel="00000000" w:rsidR="00000000" w:rsidRPr="00000000">
              <w:rPr>
                <w:highlight w:val="white"/>
                <w:rtl w:val="0"/>
              </w:rPr>
              <w:t xml:space="preserve">5.1.3.3 Correlação da saída auditiva</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after="0" w:line="240" w:lineRule="auto"/>
              <w:rPr>
                <w:highlight w:val="white"/>
              </w:rPr>
            </w:pPr>
            <w:r w:rsidDel="00000000" w:rsidR="00000000" w:rsidRPr="00000000">
              <w:rPr>
                <w:highlight w:val="white"/>
                <w:rtl w:val="0"/>
              </w:rPr>
              <w:t xml:space="preserve">5.1.3.4 Controlo do utilizador da saída de voz</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line="240" w:lineRule="auto"/>
              <w:rPr>
                <w:highlight w:val="white"/>
              </w:rPr>
            </w:pPr>
            <w:r w:rsidDel="00000000" w:rsidR="00000000" w:rsidRPr="00000000">
              <w:rPr>
                <w:highlight w:val="white"/>
                <w:rtl w:val="0"/>
              </w:rPr>
              <w:t xml:space="preserve">5.1.3.5 Interrupção automática da saída de voz</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rPr>
                <w:color w:val="57606a"/>
                <w:highlight w:val="white"/>
              </w:rPr>
            </w:pPr>
            <w:r w:rsidDel="00000000" w:rsidR="00000000" w:rsidRPr="00000000">
              <w:rPr>
                <w:color w:val="57606a"/>
                <w:highlight w:val="white"/>
                <w:rtl w:val="0"/>
              </w:rPr>
              <w:t xml:space="preserve">5.1.3.6 Saída de voz para conteúdo não textual</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0" w:line="240" w:lineRule="auto"/>
              <w:rPr>
                <w:color w:val="57606a"/>
                <w:highlight w:val="white"/>
              </w:rPr>
            </w:pPr>
            <w:r w:rsidDel="00000000" w:rsidR="00000000" w:rsidRPr="00000000">
              <w:rPr>
                <w:color w:val="57606a"/>
                <w:highlight w:val="white"/>
                <w:rtl w:val="0"/>
              </w:rPr>
              <w:t xml:space="preserve">5.1.3.7 Saída de voz para informações em vídeo</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after="0" w:line="240" w:lineRule="auto"/>
              <w:rPr>
                <w:color w:val="57606a"/>
                <w:highlight w:val="white"/>
              </w:rPr>
            </w:pPr>
            <w:r w:rsidDel="00000000" w:rsidR="00000000" w:rsidRPr="00000000">
              <w:rPr>
                <w:color w:val="57606a"/>
                <w:highlight w:val="white"/>
                <w:rtl w:val="0"/>
              </w:rPr>
              <w:t xml:space="preserve">5.1.3.8 Entrada mascarada</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after="0" w:line="240" w:lineRule="auto"/>
              <w:rPr>
                <w:color w:val="57606a"/>
                <w:highlight w:val="white"/>
              </w:rPr>
            </w:pPr>
            <w:r w:rsidDel="00000000" w:rsidR="00000000" w:rsidRPr="00000000">
              <w:rPr>
                <w:color w:val="57606a"/>
                <w:highlight w:val="white"/>
                <w:rtl w:val="0"/>
              </w:rPr>
              <w:t xml:space="preserve">5.1.3.9 Acesso privado a dados pessoais</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after="0" w:line="240" w:lineRule="auto"/>
              <w:rPr>
                <w:color w:val="3a3a3a"/>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after="0" w:line="240" w:lineRule="auto"/>
              <w:rPr>
                <w:color w:val="57606a"/>
                <w:highlight w:val="white"/>
              </w:rPr>
            </w:pPr>
            <w:r w:rsidDel="00000000" w:rsidR="00000000" w:rsidRPr="00000000">
              <w:rPr>
                <w:color w:val="57606a"/>
                <w:highlight w:val="white"/>
                <w:rtl w:val="0"/>
              </w:rPr>
              <w:t xml:space="preserve">5.1.3.10 Saída de áudio sem interferência</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after="0" w:line="240" w:lineRule="auto"/>
              <w:rPr>
                <w:color w:val="57606a"/>
                <w:highlight w:val="white"/>
              </w:rPr>
            </w:pPr>
            <w:r w:rsidDel="00000000" w:rsidR="00000000" w:rsidRPr="00000000">
              <w:rPr>
                <w:color w:val="57606a"/>
                <w:highlight w:val="white"/>
                <w:rtl w:val="0"/>
              </w:rPr>
              <w:t xml:space="preserve">5.1.3.11 Volume de audição privada</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1">
            <w:pPr>
              <w:widowControl w:val="0"/>
              <w:spacing w:after="0" w:line="240" w:lineRule="auto"/>
              <w:rPr>
                <w:color w:val="57606a"/>
                <w:highlight w:val="white"/>
              </w:rPr>
            </w:pPr>
            <w:r w:rsidDel="00000000" w:rsidR="00000000" w:rsidRPr="00000000">
              <w:rPr>
                <w:color w:val="57606a"/>
                <w:highlight w:val="white"/>
                <w:rtl w:val="0"/>
              </w:rPr>
              <w:t xml:space="preserve">5.1.3.12 Volume do altifalante</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after="0" w:line="240" w:lineRule="auto"/>
              <w:rPr>
                <w:color w:val="57606a"/>
                <w:highlight w:val="white"/>
              </w:rPr>
            </w:pPr>
            <w:r w:rsidDel="00000000" w:rsidR="00000000" w:rsidRPr="00000000">
              <w:rPr>
                <w:color w:val="57606a"/>
                <w:highlight w:val="white"/>
                <w:rtl w:val="0"/>
              </w:rPr>
              <w:t xml:space="preserve">5.1.3.13 Reinicialização do volume</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after="0" w:line="240" w:lineRule="auto"/>
              <w:rPr>
                <w:color w:val="57606a"/>
                <w:highlight w:val="white"/>
              </w:rPr>
            </w:pPr>
            <w:r w:rsidDel="00000000" w:rsidR="00000000" w:rsidRPr="00000000">
              <w:rPr>
                <w:color w:val="57606a"/>
                <w:highlight w:val="white"/>
                <w:rtl w:val="0"/>
              </w:rPr>
              <w:t xml:space="preserve">5.1.3.14 Idiomas falados</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after="0" w:line="240" w:lineRule="auto"/>
              <w:rPr>
                <w:color w:val="57606a"/>
                <w:highlight w:val="white"/>
              </w:rPr>
            </w:pPr>
            <w:r w:rsidDel="00000000" w:rsidR="00000000" w:rsidRPr="00000000">
              <w:rPr>
                <w:color w:val="57606a"/>
                <w:highlight w:val="white"/>
                <w:rtl w:val="0"/>
              </w:rPr>
              <w:t xml:space="preserve">5.1.3.15 Identificação de erros não visuais</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after="0" w:line="240" w:lineRule="auto"/>
              <w:rPr>
                <w:color w:val="57606a"/>
                <w:highlight w:val="white"/>
              </w:rPr>
            </w:pPr>
            <w:r w:rsidDel="00000000" w:rsidR="00000000" w:rsidRPr="00000000">
              <w:rPr>
                <w:color w:val="57606a"/>
                <w:highlight w:val="white"/>
                <w:rtl w:val="0"/>
              </w:rPr>
              <w:t xml:space="preserve">5.1.3.16 Recibos, bilhetes e resultados de transações</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after="0" w:line="240" w:lineRule="auto"/>
              <w:rPr>
                <w:color w:val="57606a"/>
                <w:highlight w:val="white"/>
              </w:rPr>
            </w:pPr>
            <w:r w:rsidDel="00000000" w:rsidR="00000000" w:rsidRPr="00000000">
              <w:rPr>
                <w:color w:val="57606a"/>
                <w:highlight w:val="white"/>
                <w:rtl w:val="0"/>
              </w:rPr>
              <w:t xml:space="preserve">5.1.4 Funcionalidade fechada para ampliação de texto</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after="0" w:line="240" w:lineRule="auto"/>
              <w:rPr>
                <w:highlight w:val="white"/>
              </w:rPr>
            </w:pPr>
            <w:r w:rsidDel="00000000" w:rsidR="00000000" w:rsidRPr="00000000">
              <w:rPr>
                <w:highlight w:val="white"/>
                <w:rtl w:val="0"/>
              </w:rPr>
              <w:t xml:space="preserve">5.1.5 Saída visual para informações auditivas</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rPr>
                <w:b w:val="1"/>
                <w:i w:val="1"/>
                <w:highlight w:val="white"/>
              </w:rPr>
            </w:pPr>
            <w:r w:rsidDel="00000000" w:rsidR="00000000" w:rsidRPr="00000000">
              <w:rPr>
                <w:b w:val="1"/>
                <w:i w:val="1"/>
                <w:highlight w:val="white"/>
                <w:rtl w:val="0"/>
              </w:rPr>
              <w:t xml:space="preserve">5.1.6 Operação sem interface de teclado</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after="0" w:line="240" w:lineRule="auto"/>
              <w:rPr>
                <w:b w:val="1"/>
                <w:i w:val="1"/>
                <w:highlight w:val="white"/>
              </w:rPr>
            </w:pPr>
            <w:r w:rsidDel="00000000" w:rsidR="00000000" w:rsidRPr="00000000">
              <w:rPr>
                <w:b w:val="1"/>
                <w:i w:val="1"/>
                <w:highlight w:val="white"/>
                <w:rtl w:val="0"/>
              </w:rPr>
              <w:t xml:space="preserve">5.1.6.1 Funcionalidade fechada</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rPr>
                <w:i w:val="1"/>
              </w:rPr>
            </w:pPr>
            <w:r w:rsidDel="00000000" w:rsidR="00000000" w:rsidRPr="00000000">
              <w:rPr>
                <w:i w:val="1"/>
                <w:rtl w:val="0"/>
              </w:rPr>
              <w:t xml:space="preserve">Ver 5.1.3.1 a 5.1.3.16</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rPr>
                <w:i w:val="1"/>
              </w:rPr>
            </w:pPr>
            <w:r w:rsidDel="00000000" w:rsidR="00000000" w:rsidRPr="00000000">
              <w:rPr>
                <w:i w:val="1"/>
                <w:rtl w:val="0"/>
              </w:rPr>
              <w:t xml:space="preserve">Consulte as informações em 5.1.3.1 a 5.1.3.16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after="0" w:line="240" w:lineRule="auto"/>
              <w:rPr>
                <w:highlight w:val="white"/>
              </w:rPr>
            </w:pPr>
            <w:r w:rsidDel="00000000" w:rsidR="00000000" w:rsidRPr="00000000">
              <w:rPr>
                <w:highlight w:val="white"/>
                <w:rtl w:val="0"/>
              </w:rPr>
              <w:t xml:space="preserve">5.1.6.2 Foco de entrada</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after="0" w:line="240" w:lineRule="auto"/>
              <w:rPr>
                <w:highlight w:val="white"/>
              </w:rPr>
            </w:pPr>
            <w:r w:rsidDel="00000000" w:rsidR="00000000" w:rsidRPr="00000000">
              <w:rPr>
                <w:highlight w:val="white"/>
                <w:rtl w:val="0"/>
              </w:rPr>
              <w:t xml:space="preserve">5.1.7 Acesso sem fala</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after="0" w:line="240" w:lineRule="auto"/>
              <w:rPr>
                <w:highlight w:val="white"/>
              </w:rPr>
            </w:pPr>
            <w:r w:rsidDel="00000000" w:rsidR="00000000" w:rsidRPr="00000000">
              <w:rPr>
                <w:highlight w:val="white"/>
                <w:rtl w:val="0"/>
              </w:rPr>
              <w:t xml:space="preserve">5.2 Ativação de recursos de acessibilidade</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rPr>
                <w:highlight w:val="white"/>
              </w:rPr>
            </w:pPr>
            <w:r w:rsidDel="00000000" w:rsidR="00000000" w:rsidRPr="00000000">
              <w:rPr>
                <w:highlight w:val="white"/>
                <w:rtl w:val="0"/>
              </w:rPr>
              <w:t xml:space="preserve">5.3 Biometria</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rPr>
                <w:highlight w:val="white"/>
              </w:rPr>
            </w:pPr>
            <w:r w:rsidDel="00000000" w:rsidR="00000000" w:rsidRPr="00000000">
              <w:rPr>
                <w:highlight w:val="white"/>
                <w:rtl w:val="0"/>
              </w:rPr>
              <w:t xml:space="preserve">5.4 Preservação das informações de acessibilidade durante a conversão</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after="0" w:line="240" w:lineRule="auto"/>
              <w:rPr>
                <w:b w:val="1"/>
                <w:i w:val="1"/>
                <w:highlight w:val="white"/>
              </w:rPr>
            </w:pPr>
            <w:r w:rsidDel="00000000" w:rsidR="00000000" w:rsidRPr="00000000">
              <w:rPr>
                <w:b w:val="1"/>
                <w:i w:val="1"/>
                <w:highlight w:val="white"/>
                <w:rtl w:val="0"/>
              </w:rPr>
              <w:t xml:space="preserve">5.5 Partes operáveis</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rPr>
                <w:highlight w:val="white"/>
              </w:rPr>
            </w:pPr>
            <w:r w:rsidDel="00000000" w:rsidR="00000000" w:rsidRPr="00000000">
              <w:rPr>
                <w:highlight w:val="white"/>
                <w:rtl w:val="0"/>
              </w:rPr>
              <w:t xml:space="preserve">5.5.1 Meios de operação</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rPr>
                <w:highlight w:val="white"/>
              </w:rPr>
            </w:pPr>
            <w:r w:rsidDel="00000000" w:rsidR="00000000" w:rsidRPr="00000000">
              <w:rPr>
                <w:highlight w:val="white"/>
                <w:rtl w:val="0"/>
              </w:rPr>
              <w:t xml:space="preserve">5.5.2 Distinção das partes operáveis</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rPr>
                <w:b w:val="1"/>
                <w:i w:val="1"/>
                <w:highlight w:val="white"/>
              </w:rPr>
            </w:pPr>
            <w:r w:rsidDel="00000000" w:rsidR="00000000" w:rsidRPr="00000000">
              <w:rPr>
                <w:b w:val="1"/>
                <w:i w:val="1"/>
                <w:highlight w:val="white"/>
                <w:rtl w:val="0"/>
              </w:rPr>
              <w:t xml:space="preserve">5.6 Controlos de bloqueio ou alternância</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40" w:lineRule="auto"/>
              <w:rPr>
                <w:i w:val="1"/>
              </w:rPr>
            </w:pPr>
            <w:r w:rsidDel="00000000" w:rsidR="00000000" w:rsidRPr="00000000">
              <w:rPr>
                <w:i w:val="1"/>
                <w:rtl w:val="0"/>
              </w:rPr>
              <w:t xml:space="preserve">Célula de título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40" w:lineRule="auto"/>
              <w:rPr>
                <w:highlight w:val="white"/>
              </w:rPr>
            </w:pPr>
            <w:r w:rsidDel="00000000" w:rsidR="00000000" w:rsidRPr="00000000">
              <w:rPr>
                <w:highlight w:val="white"/>
                <w:rtl w:val="0"/>
              </w:rPr>
              <w:t xml:space="preserve">5.6.1 Estado tátil ou auditivo</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0" w:line="240" w:lineRule="auto"/>
              <w:rPr>
                <w:b w:val="1"/>
                <w:highlight w:val="white"/>
              </w:rPr>
            </w:pPr>
            <w:r w:rsidDel="00000000" w:rsidR="00000000" w:rsidRPr="00000000">
              <w:rPr>
                <w:highlight w:val="white"/>
                <w:rtl w:val="0"/>
              </w:rPr>
              <w:t xml:space="preserve">5.6.2 Estado visual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after="0" w:line="240" w:lineRule="auto"/>
              <w:rPr/>
            </w:pPr>
            <w:r w:rsidDel="00000000" w:rsidR="00000000" w:rsidRPr="00000000">
              <w:rPr>
                <w:rtl w:val="0"/>
              </w:rPr>
              <w:t xml:space="preserve">Não</w:t>
            </w:r>
          </w:p>
          <w:p w:rsidR="00000000" w:rsidDel="00000000" w:rsidP="00000000" w:rsidRDefault="00000000" w:rsidRPr="00000000" w14:paraId="000000E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after="0" w:line="240" w:lineRule="auto"/>
              <w:rPr>
                <w:highlight w:val="white"/>
              </w:rPr>
            </w:pPr>
            <w:r w:rsidDel="00000000" w:rsidR="00000000" w:rsidRPr="00000000">
              <w:rPr>
                <w:highlight w:val="white"/>
                <w:rtl w:val="0"/>
              </w:rPr>
              <w:t xml:space="preserve">5.7 Repetição de teclas</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0" w:line="240" w:lineRule="auto"/>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after="0" w:line="240" w:lineRule="auto"/>
              <w:rPr>
                <w:highlight w:val="white"/>
              </w:rPr>
            </w:pPr>
            <w:r w:rsidDel="00000000" w:rsidR="00000000" w:rsidRPr="00000000">
              <w:rPr>
                <w:highlight w:val="white"/>
                <w:rtl w:val="0"/>
              </w:rPr>
              <w:t xml:space="preserve">5.8 Aceitação de teclas com duplo toque</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after="0" w:line="240" w:lineRule="auto"/>
              <w:rPr>
                <w:highlight w:val="white"/>
              </w:rPr>
            </w:pPr>
            <w:r w:rsidDel="00000000" w:rsidR="00000000" w:rsidRPr="00000000">
              <w:rPr>
                <w:highlight w:val="white"/>
                <w:rtl w:val="0"/>
              </w:rPr>
              <w:t xml:space="preserve">5.9 Ações simultâneas do utilizador</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after="0" w:line="240" w:lineRule="auto"/>
              <w:rPr/>
            </w:pPr>
            <w:r w:rsidDel="00000000" w:rsidR="00000000" w:rsidRPr="00000000">
              <w:rPr>
                <w:rtl w:val="0"/>
              </w:rPr>
            </w:r>
          </w:p>
        </w:tc>
      </w:tr>
    </w:tbl>
    <w:p w:rsidR="00000000" w:rsidDel="00000000" w:rsidP="00000000" w:rsidRDefault="00000000" w:rsidRPr="00000000" w14:paraId="000000F7">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F8">
      <w:pPr>
        <w:pStyle w:val="Heading3"/>
        <w:keepLines w:val="1"/>
        <w:spacing w:after="0" w:before="200" w:lineRule="auto"/>
        <w:ind w:left="-855" w:right="140" w:firstLine="0"/>
        <w:jc w:val="left"/>
        <w:rPr>
          <w:color w:val="434343"/>
          <w:sz w:val="60"/>
          <w:szCs w:val="60"/>
        </w:rPr>
      </w:pPr>
      <w:bookmarkStart w:colFirst="0" w:colLast="0" w:name="_s2k18z283lsv" w:id="22"/>
      <w:bookmarkEnd w:id="22"/>
      <w:r w:rsidDel="00000000" w:rsidR="00000000" w:rsidRPr="00000000">
        <w:br w:type="page"/>
      </w:r>
      <w:r w:rsidDel="00000000" w:rsidR="00000000" w:rsidRPr="00000000">
        <w:rPr>
          <w:rtl w:val="0"/>
        </w:rPr>
      </w:r>
    </w:p>
    <w:p w:rsidR="00000000" w:rsidDel="00000000" w:rsidP="00000000" w:rsidRDefault="00000000" w:rsidRPr="00000000" w14:paraId="000000F9">
      <w:pPr>
        <w:pStyle w:val="Heading2"/>
        <w:rPr/>
      </w:pPr>
      <w:bookmarkStart w:colFirst="0" w:colLast="0" w:name="_6q68t976s69d" w:id="23"/>
      <w:bookmarkEnd w:id="23"/>
      <w:r w:rsidDel="00000000" w:rsidR="00000000" w:rsidRPr="00000000">
        <w:rPr>
          <w:rtl w:val="0"/>
        </w:rPr>
        <w:t xml:space="preserve">Capítulo 6: TIC com comunicação bidirecional por voz</w:t>
      </w:r>
    </w:p>
    <w:p w:rsidR="00000000" w:rsidDel="00000000" w:rsidP="00000000" w:rsidRDefault="00000000" w:rsidRPr="00000000" w14:paraId="000000FA">
      <w:pPr>
        <w:spacing w:after="0" w:lineRule="auto"/>
        <w:ind w:left="-992" w:right="-1032" w:firstLine="0"/>
        <w:rPr>
          <w:color w:val="ffffff"/>
        </w:rPr>
      </w:pPr>
      <w:r w:rsidDel="00000000" w:rsidR="00000000" w:rsidRPr="00000000">
        <w:rPr>
          <w:rtl w:val="0"/>
        </w:rPr>
      </w:r>
    </w:p>
    <w:tbl>
      <w:tblPr>
        <w:tblStyle w:val="Table3"/>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961"/>
        <w:gridCol w:w="3269"/>
        <w:gridCol w:w="3615"/>
        <w:tblGridChange w:id="0">
          <w:tblGrid>
            <w:gridCol w:w="3961"/>
            <w:gridCol w:w="3269"/>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FB">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0FC">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0FD">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after="0" w:line="240" w:lineRule="auto"/>
              <w:rPr>
                <w:highlight w:val="white"/>
              </w:rPr>
            </w:pPr>
            <w:r w:rsidDel="00000000" w:rsidR="00000000" w:rsidRPr="00000000">
              <w:rPr>
                <w:highlight w:val="white"/>
                <w:rtl w:val="0"/>
              </w:rPr>
              <w:t xml:space="preserve">6.1 Largura de banda de áudio para voz</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after="0" w:line="240" w:lineRule="auto"/>
              <w:rPr>
                <w:i w:val="1"/>
              </w:rPr>
            </w:pPr>
            <w:r w:rsidDel="00000000" w:rsidR="00000000" w:rsidRPr="00000000">
              <w:rPr>
                <w:i w:val="1"/>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after="0" w:line="240" w:lineRule="auto"/>
              <w:rPr>
                <w:b w:val="1"/>
                <w:i w:val="1"/>
                <w:highlight w:val="white"/>
              </w:rPr>
            </w:pPr>
            <w:r w:rsidDel="00000000" w:rsidR="00000000" w:rsidRPr="00000000">
              <w:rPr>
                <w:b w:val="1"/>
                <w:i w:val="1"/>
                <w:highlight w:val="white"/>
                <w:rtl w:val="0"/>
              </w:rPr>
              <w:t xml:space="preserve">6.2 Funcionalidade de texto em tempo real (RTT)</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after="0" w:line="240" w:lineRule="auto"/>
              <w:rPr>
                <w:i w:val="1"/>
              </w:rPr>
            </w:pPr>
            <w:r w:rsidDel="00000000" w:rsidR="00000000" w:rsidRPr="00000000">
              <w:rPr>
                <w:i w:val="1"/>
                <w:rtl w:val="0"/>
              </w:rPr>
              <w:t xml:space="preserve">Célula de título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after="0" w:line="240" w:lineRule="auto"/>
              <w:rPr>
                <w:i w:val="1"/>
                <w:highlight w:val="white"/>
              </w:rPr>
            </w:pPr>
            <w:r w:rsidDel="00000000" w:rsidR="00000000" w:rsidRPr="00000000">
              <w:rPr>
                <w:i w:val="1"/>
                <w:highlight w:val="white"/>
                <w:rtl w:val="0"/>
              </w:rPr>
              <w:t xml:space="preserve">6.2.1.1 Comunicação RTT</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after="0" w:line="240" w:lineRule="auto"/>
              <w:rPr>
                <w:highlight w:val="white"/>
              </w:rPr>
            </w:pPr>
            <w:r w:rsidDel="00000000" w:rsidR="00000000" w:rsidRPr="00000000">
              <w:rPr>
                <w:highlight w:val="white"/>
                <w:rtl w:val="0"/>
              </w:rPr>
              <w:t xml:space="preserve">6.2.1.2 Voz e texto simultâneos</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after="0" w:line="240" w:lineRule="auto"/>
              <w:rPr>
                <w:highlight w:val="white"/>
              </w:rPr>
            </w:pPr>
            <w:r w:rsidDel="00000000" w:rsidR="00000000" w:rsidRPr="00000000">
              <w:rPr>
                <w:highlight w:val="white"/>
                <w:rtl w:val="0"/>
              </w:rPr>
              <w:t xml:space="preserve">6.2.2.1 Ecrã visualmente distinguível</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after="0" w:line="240" w:lineRule="auto"/>
              <w:rPr>
                <w:highlight w:val="white"/>
              </w:rPr>
            </w:pPr>
            <w:r w:rsidDel="00000000" w:rsidR="00000000" w:rsidRPr="00000000">
              <w:rPr>
                <w:highlight w:val="white"/>
                <w:rtl w:val="0"/>
              </w:rPr>
              <w:t xml:space="preserve">6.2.2.2 Direção de envio e receção programável</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0" w:line="240" w:lineRule="auto"/>
              <w:rPr>
                <w:highlight w:val="white"/>
              </w:rPr>
            </w:pPr>
            <w:r w:rsidDel="00000000" w:rsidR="00000000" w:rsidRPr="00000000">
              <w:rPr>
                <w:highlight w:val="white"/>
                <w:rtl w:val="0"/>
              </w:rPr>
              <w:t xml:space="preserve">6.2.2.3 Identificação do interlocutor</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after="0" w:line="240" w:lineRule="auto"/>
              <w:rPr>
                <w:highlight w:val="white"/>
              </w:rPr>
            </w:pPr>
            <w:r w:rsidDel="00000000" w:rsidR="00000000" w:rsidRPr="00000000">
              <w:rPr>
                <w:highlight w:val="white"/>
                <w:rtl w:val="0"/>
              </w:rPr>
              <w:t xml:space="preserve">6.2.2.4 Indicador visual de áudio com RTT</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after="0" w:line="240" w:lineRule="auto"/>
              <w:rPr>
                <w:highlight w:val="white"/>
              </w:rPr>
            </w:pPr>
            <w:r w:rsidDel="00000000" w:rsidR="00000000" w:rsidRPr="00000000">
              <w:rPr>
                <w:highlight w:val="white"/>
                <w:rtl w:val="0"/>
              </w:rPr>
              <w:t xml:space="preserve">6.2.3 Interoperabilidade</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after="0" w:line="240" w:lineRule="auto"/>
              <w:rPr>
                <w:highlight w:val="white"/>
              </w:rPr>
            </w:pPr>
            <w:r w:rsidDel="00000000" w:rsidR="00000000" w:rsidRPr="00000000">
              <w:rPr>
                <w:highlight w:val="white"/>
                <w:rtl w:val="0"/>
              </w:rPr>
              <w:t xml:space="preserve">6.2.4 Capacidade de resposta do RTT</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after="0" w:line="240" w:lineRule="auto"/>
              <w:rPr>
                <w:color w:val="57606a"/>
                <w:highlight w:val="white"/>
              </w:rPr>
            </w:pPr>
            <w:r w:rsidDel="00000000" w:rsidR="00000000" w:rsidRPr="00000000">
              <w:rPr>
                <w:highlight w:val="white"/>
                <w:rtl w:val="0"/>
              </w:rPr>
              <w:t xml:space="preserve">6.3 Identificação do chamador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after="0" w:line="240" w:lineRule="auto"/>
              <w:rPr>
                <w:color w:val="57606a"/>
                <w:highlight w:val="white"/>
              </w:rPr>
            </w:pPr>
            <w:r w:rsidDel="00000000" w:rsidR="00000000" w:rsidRPr="00000000">
              <w:rPr>
                <w:highlight w:val="white"/>
                <w:rtl w:val="0"/>
              </w:rPr>
              <w:t xml:space="preserve">6.4 Alternativas aos serviços baseados em voz</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0" w:line="240" w:lineRule="auto"/>
              <w:rPr>
                <w:color w:val="57606a"/>
                <w:highlight w:val="white"/>
              </w:rPr>
            </w:pPr>
            <w:r w:rsidDel="00000000" w:rsidR="00000000" w:rsidRPr="00000000">
              <w:rPr>
                <w:b w:val="1"/>
                <w:i w:val="1"/>
                <w:highlight w:val="white"/>
                <w:rtl w:val="0"/>
              </w:rPr>
              <w:t xml:space="preserve">6.5 Comunicação por vídeo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0" w:line="240" w:lineRule="auto"/>
              <w:rPr>
                <w:i w:val="1"/>
              </w:rPr>
            </w:pPr>
            <w:r w:rsidDel="00000000" w:rsidR="00000000" w:rsidRPr="00000000">
              <w:rPr>
                <w:i w:val="1"/>
                <w:rtl w:val="0"/>
              </w:rPr>
              <w:t xml:space="preserve">Cabeçalho da célula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0" w:line="240" w:lineRule="auto"/>
              <w:rPr>
                <w:i w:val="1"/>
              </w:rPr>
            </w:pPr>
            <w:r w:rsidDel="00000000" w:rsidR="00000000" w:rsidRPr="00000000">
              <w:rPr>
                <w:i w:val="1"/>
                <w:rtl w:val="0"/>
              </w:rPr>
              <w:t xml:space="preserve">Célula do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line="240" w:lineRule="auto"/>
              <w:rPr>
                <w:color w:val="57606a"/>
                <w:highlight w:val="white"/>
              </w:rPr>
            </w:pPr>
            <w:r w:rsidDel="00000000" w:rsidR="00000000" w:rsidRPr="00000000">
              <w:rPr>
                <w:b w:val="1"/>
                <w:i w:val="1"/>
                <w:highlight w:val="white"/>
                <w:rtl w:val="0"/>
              </w:rPr>
              <w:t xml:space="preserve">6.5.1 Geral (informativo)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0" w:line="240" w:lineRule="auto"/>
              <w:rPr>
                <w:color w:val="57606a"/>
                <w:highlight w:val="white"/>
              </w:rPr>
            </w:pPr>
            <w:r w:rsidDel="00000000" w:rsidR="00000000" w:rsidRPr="00000000">
              <w:rPr>
                <w:color w:val="57606a"/>
                <w:highlight w:val="white"/>
                <w:rtl w:val="0"/>
              </w:rPr>
              <w:t xml:space="preserve">6.5.2 Resolução</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rPr>
                <w:color w:val="57606a"/>
                <w:highlight w:val="white"/>
              </w:rPr>
            </w:pPr>
            <w:r w:rsidDel="00000000" w:rsidR="00000000" w:rsidRPr="00000000">
              <w:rPr>
                <w:color w:val="57606a"/>
                <w:highlight w:val="white"/>
                <w:rtl w:val="0"/>
              </w:rPr>
              <w:t xml:space="preserve">6.5.3 Taxa de fotogramas</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E">
            <w:pPr>
              <w:widowControl w:val="0"/>
              <w:spacing w:after="0" w:line="240" w:lineRule="auto"/>
              <w:rPr>
                <w:color w:val="57606a"/>
                <w:highlight w:val="white"/>
              </w:rPr>
            </w:pPr>
            <w:r w:rsidDel="00000000" w:rsidR="00000000" w:rsidRPr="00000000">
              <w:rPr>
                <w:color w:val="57606a"/>
                <w:highlight w:val="white"/>
                <w:rtl w:val="0"/>
              </w:rPr>
              <w:t xml:space="preserve">6.5.4 Sincronização entre áudio e vídeo</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rPr>
                <w:color w:val="57606a"/>
                <w:highlight w:val="white"/>
              </w:rPr>
            </w:pPr>
            <w:r w:rsidDel="00000000" w:rsidR="00000000" w:rsidRPr="00000000">
              <w:rPr>
                <w:color w:val="57606a"/>
                <w:highlight w:val="white"/>
                <w:rtl w:val="0"/>
              </w:rPr>
              <w:t xml:space="preserve">6.5.5 Indicador visual de áudio com vídeo</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rPr>
                <w:color w:val="57606a"/>
                <w:highlight w:val="white"/>
              </w:rPr>
            </w:pPr>
            <w:r w:rsidDel="00000000" w:rsidR="00000000" w:rsidRPr="00000000">
              <w:rPr>
                <w:color w:val="57606a"/>
                <w:highlight w:val="white"/>
                <w:rtl w:val="0"/>
              </w:rPr>
              <w:t xml:space="preserve">6.5.6 Identificação do locutor com comunicação por vídeo (linguagem de sinais)</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0" w:line="240" w:lineRule="auto"/>
              <w:rPr>
                <w:color w:val="57606a"/>
                <w:highlight w:val="white"/>
              </w:rPr>
            </w:pPr>
            <w:r w:rsidDel="00000000" w:rsidR="00000000" w:rsidRPr="00000000">
              <w:rPr>
                <w:color w:val="57606a"/>
                <w:highlight w:val="white"/>
                <w:rtl w:val="0"/>
              </w:rPr>
              <w:t xml:space="preserve">6.6 Alternativas aos serviços baseados em vídeo (apenas recomendação)</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rPr>
                <w:i w:val="1"/>
              </w:rPr>
            </w:pPr>
            <w:r w:rsidDel="00000000" w:rsidR="00000000" w:rsidRPr="00000000">
              <w:rPr>
                <w:i w:val="1"/>
                <w:rtl w:val="0"/>
              </w:rPr>
              <w:t xml:space="preserve">Recomendação, sem necessidade de resposta</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0" w:line="240" w:lineRule="auto"/>
              <w:rPr>
                <w:i w:val="1"/>
              </w:rPr>
            </w:pPr>
            <w:r w:rsidDel="00000000" w:rsidR="00000000" w:rsidRPr="00000000">
              <w:rPr>
                <w:i w:val="1"/>
                <w:rtl w:val="0"/>
              </w:rPr>
              <w:t xml:space="preserve">Recomendação sem necessidade de resposta</w:t>
            </w:r>
          </w:p>
        </w:tc>
      </w:tr>
    </w:tbl>
    <w:p w:rsidR="00000000" w:rsidDel="00000000" w:rsidP="00000000" w:rsidRDefault="00000000" w:rsidRPr="00000000" w14:paraId="0000013A">
      <w:pPr>
        <w:pStyle w:val="Heading3"/>
        <w:keepLines w:val="1"/>
        <w:spacing w:after="0" w:before="200" w:lineRule="auto"/>
        <w:ind w:left="-855" w:right="140" w:firstLine="0"/>
        <w:jc w:val="left"/>
        <w:rPr>
          <w:color w:val="434343"/>
          <w:sz w:val="60"/>
          <w:szCs w:val="60"/>
        </w:rPr>
      </w:pPr>
      <w:bookmarkStart w:colFirst="0" w:colLast="0" w:name="_xhbsi1g8pjro" w:id="24"/>
      <w:bookmarkEnd w:id="24"/>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2"/>
        <w:rPr/>
      </w:pPr>
      <w:bookmarkStart w:colFirst="0" w:colLast="0" w:name="_dx8o2tsxyti3" w:id="25"/>
      <w:bookmarkEnd w:id="25"/>
      <w:r w:rsidDel="00000000" w:rsidR="00000000" w:rsidRPr="00000000">
        <w:rPr>
          <w:rtl w:val="0"/>
        </w:rPr>
        <w:t xml:space="preserve">Capítulo 7: TIC com capacidades de vídeo</w:t>
      </w:r>
    </w:p>
    <w:p w:rsidR="00000000" w:rsidDel="00000000" w:rsidP="00000000" w:rsidRDefault="00000000" w:rsidRPr="00000000" w14:paraId="0000013C">
      <w:pPr>
        <w:spacing w:after="0" w:lineRule="auto"/>
        <w:ind w:left="-992" w:right="-1032" w:firstLine="0"/>
        <w:rPr>
          <w:color w:val="ffffff"/>
        </w:rPr>
      </w:pPr>
      <w:r w:rsidDel="00000000" w:rsidR="00000000" w:rsidRPr="00000000">
        <w:rPr>
          <w:rtl w:val="0"/>
        </w:rPr>
      </w:r>
    </w:p>
    <w:tbl>
      <w:tblPr>
        <w:tblStyle w:val="Table4"/>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961"/>
        <w:gridCol w:w="3269"/>
        <w:gridCol w:w="3615"/>
        <w:tblGridChange w:id="0">
          <w:tblGrid>
            <w:gridCol w:w="3961"/>
            <w:gridCol w:w="3269"/>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3D">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13E">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13F">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0" w:line="240" w:lineRule="auto"/>
              <w:rPr>
                <w:b w:val="1"/>
                <w:i w:val="1"/>
                <w:highlight w:val="white"/>
              </w:rPr>
            </w:pPr>
            <w:r w:rsidDel="00000000" w:rsidR="00000000" w:rsidRPr="00000000">
              <w:rPr>
                <w:b w:val="1"/>
                <w:i w:val="1"/>
                <w:highlight w:val="white"/>
                <w:rtl w:val="0"/>
              </w:rPr>
              <w:t xml:space="preserve">7.1 Tecnologia de processamento de legendas</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0" w:line="240" w:lineRule="auto"/>
              <w:rPr>
                <w:highlight w:val="white"/>
              </w:rPr>
            </w:pPr>
            <w:r w:rsidDel="00000000" w:rsidR="00000000" w:rsidRPr="00000000">
              <w:rPr>
                <w:highlight w:val="white"/>
                <w:rtl w:val="0"/>
              </w:rPr>
              <w:t xml:space="preserve">7.1.1 Reprodução de legendas</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0" w:line="240" w:lineRule="auto"/>
              <w:rPr>
                <w:highlight w:val="white"/>
              </w:rPr>
            </w:pPr>
            <w:r w:rsidDel="00000000" w:rsidR="00000000" w:rsidRPr="00000000">
              <w:rPr>
                <w:highlight w:val="white"/>
                <w:rtl w:val="0"/>
              </w:rPr>
              <w:t xml:space="preserve">7.1.2 Sincronização das legendas</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0" w:line="240" w:lineRule="auto"/>
              <w:rPr>
                <w:highlight w:val="white"/>
              </w:rPr>
            </w:pPr>
            <w:r w:rsidDel="00000000" w:rsidR="00000000" w:rsidRPr="00000000">
              <w:rPr>
                <w:highlight w:val="white"/>
                <w:rtl w:val="0"/>
              </w:rPr>
              <w:t xml:space="preserve">7.1.3 Preservação das legendas</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0" w:line="240" w:lineRule="auto"/>
              <w:rPr>
                <w:color w:val="3a3a3a"/>
              </w:rPr>
            </w:pPr>
            <w:r w:rsidDel="00000000" w:rsidR="00000000" w:rsidRPr="00000000">
              <w:rPr>
                <w:rtl w:val="0"/>
              </w:rPr>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0" w:line="240" w:lineRule="auto"/>
              <w:rPr>
                <w:highlight w:val="white"/>
              </w:rPr>
            </w:pPr>
            <w:r w:rsidDel="00000000" w:rsidR="00000000" w:rsidRPr="00000000">
              <w:rPr>
                <w:highlight w:val="white"/>
                <w:rtl w:val="0"/>
              </w:rPr>
              <w:t xml:space="preserve">7.1.4 Características das legendas</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0" w:line="240" w:lineRule="auto"/>
              <w:rPr>
                <w:highlight w:val="white"/>
              </w:rPr>
            </w:pPr>
            <w:r w:rsidDel="00000000" w:rsidR="00000000" w:rsidRPr="00000000">
              <w:rPr>
                <w:highlight w:val="white"/>
                <w:rtl w:val="0"/>
              </w:rPr>
              <w:t xml:space="preserve">7.1.5 Legendas faladas</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0" w:line="240" w:lineRule="auto"/>
              <w:rPr>
                <w:highlight w:val="white"/>
              </w:rPr>
            </w:pPr>
            <w:r w:rsidDel="00000000" w:rsidR="00000000" w:rsidRPr="00000000">
              <w:rPr>
                <w:highlight w:val="white"/>
                <w:rtl w:val="0"/>
              </w:rPr>
              <w:t xml:space="preserve">7.2.1 Reprodução da audiodescrição</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0" w:line="240" w:lineRule="auto"/>
              <w:rPr>
                <w:highlight w:val="white"/>
              </w:rPr>
            </w:pPr>
            <w:r w:rsidDel="00000000" w:rsidR="00000000" w:rsidRPr="00000000">
              <w:rPr>
                <w:highlight w:val="white"/>
                <w:rtl w:val="0"/>
              </w:rPr>
              <w:t xml:space="preserve">7.2.2 Sincronização da audiodescrição</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rPr>
                <w:highlight w:val="white"/>
              </w:rPr>
            </w:pPr>
            <w:r w:rsidDel="00000000" w:rsidR="00000000" w:rsidRPr="00000000">
              <w:rPr>
                <w:highlight w:val="white"/>
                <w:rtl w:val="0"/>
              </w:rPr>
              <w:t xml:space="preserve">7.2.3 Preservação da audiodescrição</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B">
            <w:pPr>
              <w:widowControl w:val="0"/>
              <w:spacing w:after="0" w:line="240" w:lineRule="auto"/>
              <w:rPr>
                <w:highlight w:val="white"/>
              </w:rPr>
            </w:pPr>
            <w:r w:rsidDel="00000000" w:rsidR="00000000" w:rsidRPr="00000000">
              <w:rPr>
                <w:highlight w:val="white"/>
                <w:rtl w:val="0"/>
              </w:rPr>
              <w:t xml:space="preserve">7.3 Controlos do utilizador para legendas e audiodescrição</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5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5F">
      <w:pPr>
        <w:pStyle w:val="Heading3"/>
        <w:keepLines w:val="1"/>
        <w:spacing w:after="0" w:before="200" w:lineRule="auto"/>
        <w:ind w:left="-855" w:right="140" w:firstLine="0"/>
        <w:jc w:val="left"/>
        <w:rPr>
          <w:color w:val="434343"/>
          <w:sz w:val="60"/>
          <w:szCs w:val="60"/>
        </w:rPr>
      </w:pPr>
      <w:bookmarkStart w:colFirst="0" w:colLast="0" w:name="_78qmxikmmyov" w:id="26"/>
      <w:bookmarkEnd w:id="26"/>
      <w:r w:rsidDel="00000000" w:rsidR="00000000" w:rsidRPr="00000000">
        <w:br w:type="page"/>
      </w:r>
      <w:r w:rsidDel="00000000" w:rsidR="00000000" w:rsidRPr="00000000">
        <w:rPr>
          <w:rtl w:val="0"/>
        </w:rPr>
      </w:r>
    </w:p>
    <w:p w:rsidR="00000000" w:rsidDel="00000000" w:rsidP="00000000" w:rsidRDefault="00000000" w:rsidRPr="00000000" w14:paraId="00000160">
      <w:pPr>
        <w:pStyle w:val="Heading2"/>
        <w:rPr/>
      </w:pPr>
      <w:bookmarkStart w:colFirst="0" w:colLast="0" w:name="_rdjjddyfdf8d" w:id="27"/>
      <w:bookmarkEnd w:id="27"/>
      <w:r w:rsidDel="00000000" w:rsidR="00000000" w:rsidRPr="00000000">
        <w:rPr>
          <w:rtl w:val="0"/>
        </w:rPr>
        <w:t xml:space="preserve">Capítulo 8: Hardware</w:t>
      </w:r>
    </w:p>
    <w:p w:rsidR="00000000" w:rsidDel="00000000" w:rsidP="00000000" w:rsidRDefault="00000000" w:rsidRPr="00000000" w14:paraId="00000161">
      <w:pPr>
        <w:spacing w:after="0" w:lineRule="auto"/>
        <w:ind w:left="-992" w:right="-1032" w:firstLine="0"/>
        <w:rPr>
          <w:color w:val="ffffff"/>
        </w:rPr>
      </w:pPr>
      <w:r w:rsidDel="00000000" w:rsidR="00000000" w:rsidRPr="00000000">
        <w:rPr>
          <w:rtl w:val="0"/>
        </w:rPr>
      </w:r>
    </w:p>
    <w:tbl>
      <w:tblPr>
        <w:tblStyle w:val="Table5"/>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103"/>
        <w:gridCol w:w="3127"/>
        <w:gridCol w:w="3615"/>
        <w:tblGridChange w:id="0">
          <w:tblGrid>
            <w:gridCol w:w="4103"/>
            <w:gridCol w:w="3127"/>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62">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163">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164">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0" w:line="240" w:lineRule="auto"/>
              <w:rPr>
                <w:b w:val="1"/>
                <w:i w:val="1"/>
                <w:highlight w:val="white"/>
              </w:rPr>
            </w:pPr>
            <w:r w:rsidDel="00000000" w:rsidR="00000000" w:rsidRPr="00000000">
              <w:rPr>
                <w:b w:val="1"/>
                <w:i w:val="1"/>
                <w:highlight w:val="white"/>
                <w:rtl w:val="0"/>
              </w:rPr>
              <w:t xml:space="preserve">8.1.1 Requisitos genéricos</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rPr>
                <w:highlight w:val="white"/>
              </w:rPr>
            </w:pPr>
            <w:r w:rsidDel="00000000" w:rsidR="00000000" w:rsidRPr="00000000">
              <w:rPr>
                <w:highlight w:val="white"/>
                <w:rtl w:val="0"/>
              </w:rPr>
              <w:t xml:space="preserve">8.1.2 Ligações padrão</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0" w:line="240" w:lineRule="auto"/>
              <w:rPr>
                <w:highlight w:val="white"/>
              </w:rPr>
            </w:pPr>
            <w:r w:rsidDel="00000000" w:rsidR="00000000" w:rsidRPr="00000000">
              <w:rPr>
                <w:highlight w:val="white"/>
                <w:rtl w:val="0"/>
              </w:rPr>
              <w:t xml:space="preserve">8.1.3 Cor</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240" w:lineRule="auto"/>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0" w:line="240" w:lineRule="auto"/>
              <w:rPr>
                <w:highlight w:val="white"/>
              </w:rPr>
            </w:pPr>
            <w:r w:rsidDel="00000000" w:rsidR="00000000" w:rsidRPr="00000000">
              <w:rPr>
                <w:b w:val="1"/>
                <w:i w:val="1"/>
                <w:highlight w:val="white"/>
                <w:rtl w:val="0"/>
              </w:rPr>
              <w:t xml:space="preserve">8.2 Produtos de hardware com saída de voz</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0" w:line="240" w:lineRule="auto"/>
              <w:rPr>
                <w:i w:val="1"/>
              </w:rPr>
            </w:pPr>
            <w:r w:rsidDel="00000000" w:rsidR="00000000" w:rsidRPr="00000000">
              <w:rPr>
                <w:i w:val="1"/>
                <w:rtl w:val="0"/>
              </w:rPr>
              <w:t xml:space="preserve">Célula do título sem resposta necessária</w:t>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0" w:line="240" w:lineRule="auto"/>
              <w:rPr>
                <w:highlight w:val="white"/>
              </w:rPr>
            </w:pPr>
            <w:r w:rsidDel="00000000" w:rsidR="00000000" w:rsidRPr="00000000">
              <w:rPr>
                <w:highlight w:val="white"/>
                <w:rtl w:val="0"/>
              </w:rPr>
              <w:t xml:space="preserve">8.2.1.1 Intervalo de volume da voz</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0" w:line="240" w:lineRule="auto"/>
              <w:rPr>
                <w:highlight w:val="white"/>
              </w:rPr>
            </w:pPr>
            <w:r w:rsidDel="00000000" w:rsidR="00000000" w:rsidRPr="00000000">
              <w:rPr>
                <w:highlight w:val="white"/>
                <w:rtl w:val="0"/>
              </w:rPr>
              <w:t xml:space="preserve">8.2.1.2 Controlo incremental do volume</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0" w:line="240" w:lineRule="auto"/>
              <w:rPr>
                <w:highlight w:val="white"/>
              </w:rPr>
            </w:pPr>
            <w:r w:rsidDel="00000000" w:rsidR="00000000" w:rsidRPr="00000000">
              <w:rPr>
                <w:highlight w:val="white"/>
                <w:rtl w:val="0"/>
              </w:rPr>
              <w:t xml:space="preserve">8.2.2.1 Dispositivos de linha fixa</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0" w:line="240" w:lineRule="auto"/>
              <w:rPr>
                <w:highlight w:val="white"/>
              </w:rPr>
            </w:pPr>
            <w:r w:rsidDel="00000000" w:rsidR="00000000" w:rsidRPr="00000000">
              <w:rPr>
                <w:highlight w:val="white"/>
                <w:rtl w:val="0"/>
              </w:rPr>
              <w:t xml:space="preserve">8.2.2.2 Dispositivos de comunicação sem fios</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0" w:line="240" w:lineRule="auto"/>
              <w:rPr>
                <w:highlight w:val="white"/>
              </w:rPr>
            </w:pPr>
            <w:r w:rsidDel="00000000" w:rsidR="00000000" w:rsidRPr="00000000">
              <w:rPr>
                <w:b w:val="1"/>
                <w:i w:val="1"/>
                <w:highlight w:val="white"/>
                <w:rtl w:val="0"/>
              </w:rPr>
              <w:t xml:space="preserve">8.3 TIC fixas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0" w:line="240" w:lineRule="auto"/>
              <w:rPr>
                <w:i w:val="1"/>
              </w:rPr>
            </w:pPr>
            <w:r w:rsidDel="00000000" w:rsidR="00000000" w:rsidRPr="00000000">
              <w:rPr>
                <w:i w:val="1"/>
                <w:rtl w:val="0"/>
              </w:rPr>
              <w:t xml:space="preserve">Cabeçalho da célula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0" w:line="240" w:lineRule="auto"/>
              <w:rPr>
                <w:i w:val="1"/>
              </w:rPr>
            </w:pPr>
            <w:r w:rsidDel="00000000" w:rsidR="00000000" w:rsidRPr="00000000">
              <w:rPr>
                <w:i w:val="1"/>
                <w:rtl w:val="0"/>
              </w:rPr>
              <w:t xml:space="preserve">Célula de direção sem necessidade de resposta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0">
            <w:pPr>
              <w:widowControl w:val="0"/>
              <w:spacing w:after="0" w:line="240" w:lineRule="auto"/>
              <w:rPr>
                <w:highlight w:val="white"/>
              </w:rPr>
            </w:pPr>
            <w:r w:rsidDel="00000000" w:rsidR="00000000" w:rsidRPr="00000000">
              <w:rPr>
                <w:highlight w:val="white"/>
                <w:rtl w:val="0"/>
              </w:rPr>
              <w:t xml:space="preserve">8.3.2.1 Alcance frontal elevado sem obstruções</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3">
            <w:pPr>
              <w:widowControl w:val="0"/>
              <w:spacing w:after="0" w:line="240" w:lineRule="auto"/>
              <w:rPr>
                <w:highlight w:val="white"/>
              </w:rPr>
            </w:pPr>
            <w:r w:rsidDel="00000000" w:rsidR="00000000" w:rsidRPr="00000000">
              <w:rPr>
                <w:highlight w:val="white"/>
                <w:rtl w:val="0"/>
              </w:rPr>
              <w:t xml:space="preserve">8.3.2.2 Alcance frontal baixo desobstruído</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0" w:line="240" w:lineRule="auto"/>
              <w:rPr>
                <w:color w:val="3a3a3a"/>
              </w:rPr>
            </w:pPr>
            <w:r w:rsidDel="00000000" w:rsidR="00000000" w:rsidRPr="00000000">
              <w:rPr>
                <w:color w:val="3a3a3a"/>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6">
            <w:pPr>
              <w:widowControl w:val="0"/>
              <w:spacing w:after="0" w:line="240" w:lineRule="auto"/>
              <w:rPr>
                <w:highlight w:val="white"/>
              </w:rPr>
            </w:pPr>
            <w:r w:rsidDel="00000000" w:rsidR="00000000" w:rsidRPr="00000000">
              <w:rPr>
                <w:highlight w:val="white"/>
                <w:rtl w:val="0"/>
              </w:rPr>
              <w:t xml:space="preserve">8.3.2.3.1 Espaço livre</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9">
            <w:pPr>
              <w:widowControl w:val="0"/>
              <w:spacing w:after="0" w:line="240" w:lineRule="auto"/>
              <w:rPr>
                <w:highlight w:val="white"/>
              </w:rPr>
            </w:pPr>
            <w:r w:rsidDel="00000000" w:rsidR="00000000" w:rsidRPr="00000000">
              <w:rPr>
                <w:highlight w:val="white"/>
                <w:rtl w:val="0"/>
              </w:rPr>
              <w:t xml:space="preserve">8.3.2.3.2 Alcance frontal obstruído (&lt; 510 mm)</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C">
            <w:pPr>
              <w:widowControl w:val="0"/>
              <w:spacing w:after="0" w:line="240" w:lineRule="auto"/>
              <w:rPr>
                <w:highlight w:val="white"/>
              </w:rPr>
            </w:pPr>
            <w:r w:rsidDel="00000000" w:rsidR="00000000" w:rsidRPr="00000000">
              <w:rPr>
                <w:highlight w:val="white"/>
                <w:rtl w:val="0"/>
              </w:rPr>
              <w:t xml:space="preserve">8.3.2.3.3 Alcance frontal obstruído (&lt; 635 mm)</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F">
            <w:pPr>
              <w:widowControl w:val="0"/>
              <w:spacing w:after="0" w:line="240" w:lineRule="auto"/>
              <w:rPr>
                <w:highlight w:val="white"/>
              </w:rPr>
            </w:pPr>
            <w:r w:rsidDel="00000000" w:rsidR="00000000" w:rsidRPr="00000000">
              <w:rPr>
                <w:highlight w:val="white"/>
                <w:rtl w:val="0"/>
              </w:rPr>
              <w:t xml:space="preserve">8.3.2.4 Largura da folga para os joelhos e os pés</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2">
            <w:pPr>
              <w:widowControl w:val="0"/>
              <w:spacing w:after="0" w:line="240" w:lineRule="auto"/>
              <w:rPr>
                <w:highlight w:val="white"/>
              </w:rPr>
            </w:pPr>
            <w:r w:rsidDel="00000000" w:rsidR="00000000" w:rsidRPr="00000000">
              <w:rPr>
                <w:highlight w:val="white"/>
                <w:rtl w:val="0"/>
              </w:rPr>
              <w:t xml:space="preserve">8.3.2.5 Espaço livre para os dedos dos pés</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5">
            <w:pPr>
              <w:widowControl w:val="0"/>
              <w:spacing w:after="0" w:line="240" w:lineRule="auto"/>
              <w:rPr>
                <w:highlight w:val="white"/>
              </w:rPr>
            </w:pPr>
            <w:r w:rsidDel="00000000" w:rsidR="00000000" w:rsidRPr="00000000">
              <w:rPr>
                <w:highlight w:val="white"/>
                <w:rtl w:val="0"/>
              </w:rPr>
              <w:t xml:space="preserve">8.3.2.6 Espaço livre para os joelhos</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8">
            <w:pPr>
              <w:widowControl w:val="0"/>
              <w:spacing w:after="0" w:line="240" w:lineRule="auto"/>
              <w:rPr>
                <w:highlight w:val="white"/>
              </w:rPr>
            </w:pPr>
            <w:r w:rsidDel="00000000" w:rsidR="00000000" w:rsidRPr="00000000">
              <w:rPr>
                <w:highlight w:val="white"/>
                <w:rtl w:val="0"/>
              </w:rPr>
              <w:t xml:space="preserve">8.3.3.1 Alcance lateral alto desobstruído</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B">
            <w:pPr>
              <w:widowControl w:val="0"/>
              <w:spacing w:after="0" w:line="240" w:lineRule="auto"/>
              <w:rPr>
                <w:highlight w:val="white"/>
              </w:rPr>
            </w:pPr>
            <w:r w:rsidDel="00000000" w:rsidR="00000000" w:rsidRPr="00000000">
              <w:rPr>
                <w:highlight w:val="white"/>
                <w:rtl w:val="0"/>
              </w:rPr>
              <w:t xml:space="preserve">8.3.3.2 Alcance lateral inferior desobstruído</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E">
            <w:pPr>
              <w:widowControl w:val="0"/>
              <w:spacing w:after="0" w:line="240" w:lineRule="auto"/>
              <w:rPr>
                <w:highlight w:val="white"/>
              </w:rPr>
            </w:pPr>
            <w:r w:rsidDel="00000000" w:rsidR="00000000" w:rsidRPr="00000000">
              <w:rPr>
                <w:highlight w:val="white"/>
                <w:rtl w:val="0"/>
              </w:rPr>
              <w:t xml:space="preserve">8.3.3.3.1 Alcance lateral obstruído (≤ 255 mm)</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1">
            <w:pPr>
              <w:widowControl w:val="0"/>
              <w:spacing w:after="0" w:line="240" w:lineRule="auto"/>
              <w:rPr>
                <w:highlight w:val="white"/>
              </w:rPr>
            </w:pPr>
            <w:r w:rsidDel="00000000" w:rsidR="00000000" w:rsidRPr="00000000">
              <w:rPr>
                <w:highlight w:val="white"/>
                <w:rtl w:val="0"/>
              </w:rPr>
              <w:t xml:space="preserve">8.3.3.3.2 Alcance lateral obstruído (≤ 610 mm)</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4">
            <w:pPr>
              <w:widowControl w:val="0"/>
              <w:spacing w:after="0" w:line="240" w:lineRule="auto"/>
              <w:rPr>
                <w:highlight w:val="white"/>
              </w:rPr>
            </w:pPr>
            <w:r w:rsidDel="00000000" w:rsidR="00000000" w:rsidRPr="00000000">
              <w:rPr>
                <w:highlight w:val="white"/>
                <w:rtl w:val="0"/>
              </w:rPr>
              <w:t xml:space="preserve">8.3.4.1 Mudança de nível</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7">
            <w:pPr>
              <w:widowControl w:val="0"/>
              <w:spacing w:after="0" w:line="240" w:lineRule="auto"/>
              <w:rPr>
                <w:highlight w:val="white"/>
              </w:rPr>
            </w:pPr>
            <w:r w:rsidDel="00000000" w:rsidR="00000000" w:rsidRPr="00000000">
              <w:rPr>
                <w:highlight w:val="white"/>
                <w:rtl w:val="0"/>
              </w:rPr>
              <w:t xml:space="preserve">8.3.4.2 Espaço livre no piso ou no solo</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A">
            <w:pPr>
              <w:widowControl w:val="0"/>
              <w:spacing w:after="0" w:line="240" w:lineRule="auto"/>
              <w:rPr>
                <w:highlight w:val="white"/>
              </w:rPr>
            </w:pPr>
            <w:r w:rsidDel="00000000" w:rsidR="00000000" w:rsidRPr="00000000">
              <w:rPr>
                <w:highlight w:val="white"/>
                <w:rtl w:val="0"/>
              </w:rPr>
              <w:t xml:space="preserve">8.3.4.3.2 Aproximação frontal</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0" w:line="240" w:lineRule="auto"/>
              <w:rPr>
                <w:color w:val="3a3a3a"/>
              </w:rPr>
            </w:pPr>
            <w:r w:rsidDel="00000000" w:rsidR="00000000" w:rsidRPr="00000000">
              <w:rPr>
                <w:color w:val="3a3a3a"/>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D">
            <w:pPr>
              <w:widowControl w:val="0"/>
              <w:spacing w:after="0" w:line="240" w:lineRule="auto"/>
              <w:rPr>
                <w:highlight w:val="white"/>
              </w:rPr>
            </w:pPr>
            <w:r w:rsidDel="00000000" w:rsidR="00000000" w:rsidRPr="00000000">
              <w:rPr>
                <w:highlight w:val="white"/>
                <w:rtl w:val="0"/>
              </w:rPr>
              <w:t xml:space="preserve">8.3.4.3.3 Aproximação paralela</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0">
            <w:pPr>
              <w:widowControl w:val="0"/>
              <w:spacing w:after="0" w:line="240" w:lineRule="auto"/>
              <w:rPr>
                <w:highlight w:val="white"/>
              </w:rPr>
            </w:pPr>
            <w:r w:rsidDel="00000000" w:rsidR="00000000" w:rsidRPr="00000000">
              <w:rPr>
                <w:highlight w:val="white"/>
                <w:rtl w:val="0"/>
              </w:rPr>
              <w:t xml:space="preserve">8.3.5 Visibilidade</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3">
            <w:pPr>
              <w:widowControl w:val="0"/>
              <w:spacing w:after="0" w:line="240" w:lineRule="auto"/>
              <w:rPr>
                <w:highlight w:val="white"/>
              </w:rPr>
            </w:pPr>
            <w:r w:rsidDel="00000000" w:rsidR="00000000" w:rsidRPr="00000000">
              <w:rPr>
                <w:highlight w:val="white"/>
                <w:rtl w:val="0"/>
              </w:rPr>
              <w:t xml:space="preserve">8.3.6 Instruções de instalação</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0" w:line="240" w:lineRule="auto"/>
              <w:rPr>
                <w:highlight w:val="white"/>
              </w:rPr>
            </w:pPr>
            <w:r w:rsidDel="00000000" w:rsidR="00000000" w:rsidRPr="00000000">
              <w:rPr>
                <w:b w:val="1"/>
                <w:i w:val="1"/>
                <w:highlight w:val="white"/>
                <w:rtl w:val="0"/>
              </w:rPr>
              <w:t xml:space="preserve">8.4 Peças operáveis mecanicamente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0" w:line="240" w:lineRule="auto"/>
              <w:rPr>
                <w:highlight w:val="white"/>
              </w:rPr>
            </w:pPr>
            <w:r w:rsidDel="00000000" w:rsidR="00000000" w:rsidRPr="00000000">
              <w:rPr>
                <w:highlight w:val="white"/>
                <w:rtl w:val="0"/>
              </w:rPr>
              <w:t xml:space="preserve">8.4.1 Teclas numéricas</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0" w:line="240" w:lineRule="auto"/>
              <w:rPr>
                <w:highlight w:val="white"/>
              </w:rPr>
            </w:pPr>
            <w:r w:rsidDel="00000000" w:rsidR="00000000" w:rsidRPr="00000000">
              <w:rPr>
                <w:highlight w:val="white"/>
                <w:rtl w:val="0"/>
              </w:rPr>
              <w:t xml:space="preserve">8.4.2.1 Meios de operação das peças mecânicas</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0" w:line="240" w:lineRule="auto"/>
              <w:rPr>
                <w:color w:val="3a3a3a"/>
              </w:rPr>
            </w:pPr>
            <w:r w:rsidDel="00000000" w:rsidR="00000000" w:rsidRPr="00000000">
              <w:rPr>
                <w:color w:val="3a3a3a"/>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0" w:line="240" w:lineRule="auto"/>
              <w:rPr>
                <w:highlight w:val="white"/>
              </w:rPr>
            </w:pPr>
            <w:r w:rsidDel="00000000" w:rsidR="00000000" w:rsidRPr="00000000">
              <w:rPr>
                <w:highlight w:val="white"/>
                <w:rtl w:val="0"/>
              </w:rPr>
              <w:t xml:space="preserve">8.4.2.2 Força de operação das peças mecânicas</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0" w:line="240" w:lineRule="auto"/>
              <w:rPr>
                <w:highlight w:val="white"/>
              </w:rPr>
            </w:pPr>
            <w:r w:rsidDel="00000000" w:rsidR="00000000" w:rsidRPr="00000000">
              <w:rPr>
                <w:highlight w:val="white"/>
                <w:rtl w:val="0"/>
              </w:rPr>
              <w:t xml:space="preserve">8.4.3 Chaves, bilhetes e cartões de tarifa</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0" w:line="240" w:lineRule="auto"/>
              <w:rPr>
                <w:highlight w:val="white"/>
              </w:rPr>
            </w:pPr>
            <w:r w:rsidDel="00000000" w:rsidR="00000000" w:rsidRPr="00000000">
              <w:rPr>
                <w:highlight w:val="white"/>
                <w:rtl w:val="0"/>
              </w:rPr>
              <w:t xml:space="preserve">8.5 Indicação tátil do modo de fala</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0" w:line="240" w:lineRule="auto"/>
              <w:rPr>
                <w:color w:val="3a3a3a"/>
              </w:rPr>
            </w:pPr>
            <w:r w:rsidDel="00000000" w:rsidR="00000000" w:rsidRPr="00000000">
              <w:rPr>
                <w:color w:val="3a3a3a"/>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C8">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C9">
      <w:pPr>
        <w:pStyle w:val="Heading3"/>
        <w:keepLines w:val="1"/>
        <w:spacing w:after="0" w:before="200" w:lineRule="auto"/>
        <w:ind w:left="-855" w:right="140" w:firstLine="0"/>
        <w:jc w:val="left"/>
        <w:rPr>
          <w:color w:val="434343"/>
          <w:sz w:val="60"/>
          <w:szCs w:val="60"/>
        </w:rPr>
      </w:pPr>
      <w:bookmarkStart w:colFirst="0" w:colLast="0" w:name="_kf8lr9z0401w" w:id="28"/>
      <w:bookmarkEnd w:id="28"/>
      <w:r w:rsidDel="00000000" w:rsidR="00000000" w:rsidRPr="00000000">
        <w:br w:type="page"/>
      </w:r>
      <w:r w:rsidDel="00000000" w:rsidR="00000000" w:rsidRPr="00000000">
        <w:rPr>
          <w:rtl w:val="0"/>
        </w:rPr>
      </w:r>
    </w:p>
    <w:p w:rsidR="00000000" w:rsidDel="00000000" w:rsidP="00000000" w:rsidRDefault="00000000" w:rsidRPr="00000000" w14:paraId="000001CA">
      <w:pPr>
        <w:pStyle w:val="Heading2"/>
        <w:rPr/>
      </w:pPr>
      <w:bookmarkStart w:colFirst="0" w:colLast="0" w:name="_lzfg886ms641" w:id="29"/>
      <w:bookmarkEnd w:id="29"/>
      <w:r w:rsidDel="00000000" w:rsidR="00000000" w:rsidRPr="00000000">
        <w:rPr>
          <w:rtl w:val="0"/>
        </w:rPr>
        <w:t xml:space="preserve">Capítulo 9: Web (aplica-se também aos capítulos 10, 11 e 12)</w:t>
      </w:r>
    </w:p>
    <w:p w:rsidR="00000000" w:rsidDel="00000000" w:rsidP="00000000" w:rsidRDefault="00000000" w:rsidRPr="00000000" w14:paraId="000001CB">
      <w:pPr>
        <w:pStyle w:val="Heading3"/>
        <w:rPr/>
      </w:pPr>
      <w:bookmarkStart w:colFirst="0" w:colLast="0" w:name="_yq0yjvxd1vo3" w:id="30"/>
      <w:bookmarkEnd w:id="30"/>
      <w:r w:rsidDel="00000000" w:rsidR="00000000" w:rsidRPr="00000000">
        <w:rPr>
          <w:rtl w:val="0"/>
        </w:rPr>
        <w:t xml:space="preserve">Correspondente ao WCAG 2.x Nível A</w:t>
      </w:r>
    </w:p>
    <w:tbl>
      <w:tblPr>
        <w:tblStyle w:val="Table6"/>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1981"/>
        <w:gridCol w:w="2551"/>
        <w:gridCol w:w="5468"/>
        <w:tblGridChange w:id="0">
          <w:tblGrid>
            <w:gridCol w:w="1981"/>
            <w:gridCol w:w="2551"/>
            <w:gridCol w:w="546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Critérios de sucesso</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1.1.1 Conteúdo não textual</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Outros A11y: Página inicial: as imagens devem ter texto alternativo: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ecrã: Página inicial: Alt insuficiente anunciado para o logótipo do emblema no rodapé: </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Leitores de ecrã: Gerador de Termos e Condições: Alt desnecessário fornecido para a imagem decorativa: </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Leitores de ecrã: Accessibility Solution: Texto alternativo insuficiente fornecido: </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Trabalhe connosco &gt; Outros A11y: Trabalhe connosco: As imagens devem ter texto alternativo: </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Leitores de ecrã: Gerador de Política de Privacidade e Cookies: Alt desnecessário fornecido para a imagem decorativa: </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1.2.1 Apenas áudio e apenas vídeo (pré-gravado)</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1.2.2 Legendas (pré-gravadas)</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Exceções incluem:</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Vídeo: Página inicial: Legendas ocultas ausentes no vídeo: </w:t>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Vídeo: Página inicial: Legendas ocultas para vídeo em falta: </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1.2.3 Descrição de áudio ou suporte alternativo de mídia Suportado</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1.3.1 Informações e relações</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Outros A11y: Página inicial: &lt;ul&gt; e &lt;ol&gt; só podem conter diretamente elementos &lt;li&gt;, &lt;script&gt; ou &lt;template&gt;: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ecrã: Página inicial: Item da lista incorreto anunciado: </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ecrã: Página inicial: Títulos visuais não anunciados como títulos: </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ecrã: Página inicial: Lista desnecessária é anunciada: </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ecrã: Página inicial: Marco de navegação está rotulado incorretamente: </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Leitores de ecrã: Página inicial: Falta o ponto de referência principal: </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Leitores de ecrã: Página inicial: Hierarquia incorreta dos títulos nos cabeçalhos do rodapé: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ecrã: Página inicial: Lista anunciada desnecessariamente para a imagem «Capterra»: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ecrã: Página inicial: Lista anunciada desnecessariamente para o botão de idioma: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Leitores de ecrã: Gerador de Termos e Condições: Falta marcação de lista: </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Leitores de ecrã: Gerador de Termos e Condições: O leitor de ecrã está a ler o conteúdo oculto: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ecrã: Preços: A região de navegação não é anunciada pelo leitor de ecrã: </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ecrã: Preços: A lista não está definida para os links de navegação: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ecrã: Preços: Lista desnecessária implementada: </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ecrã: Preços: O conteúdo não está agrupado com os títulos: </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Torne-se afiliado &gt; Leitores de ecrã: Torne-se afiliado: Título incorreto é anunciado: </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Torne-se afiliado &gt; Leitores de ecrã: Torne-se afiliado: Título visível não anunciado como título: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Torne-se afiliado &gt; Leitores de ecrã: Torne-se afiliado: O leitor de ecrã ignorou o conteúdo: </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Torne-se afiliado &gt; Leitores de ecrã: Torne-se afiliado: Implementação incorreta da lista: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Leitores de ecrã: Accessibility Solution: Título visível não anunciado como texto de título: </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Leitores de ecrã: Accessibility Solution: Falta marcação de lista: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Leitores de ecrã: Accessibility Solution: Nível de título implementado incorretamente: </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Leitores de ecrã: Privacy Controls and Cookie Solution: Nível de título anunciado incorreto: </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Trabalhe connosco &gt; Leitores de ecrã: Trabalhe connosco: Falta marcação de lista: </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Empresa &gt; iPhone (Safari) + VoiceOver: Empresa: O conteúdo oculto é anunciado pelo leitor de ecrã: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de parceiros &gt; Leitores de ecrã: Programa de parceiros: Nível de título incorreto anunciado: </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de parceria &gt; Leitores de ecrã: Página inicial: «f» desnecessário é anunciado para os ícones «?». </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Leitores de ecrã: Gerador de Política de Privacidade e Cookies: O leitor de ecrã está a ler o conteúdo oculto: </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1.3.2 Sequência significativa</w:t>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Leitores de ecrã: Gerador de Termos e Condições: É observada uma ordem de leitura incorreta: </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1.3.3 Características sensoriais</w:t>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 Uso de cores</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Exceções incluem:</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Cor: Preços: Apenas a cor é utilizada para indicar o separador selecionado: </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1.4.2 Controlo de áudio</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2.1.1 Teclado</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Exceções incluem:</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Navegação pelo teclado: Accessibility Solution: As guias não podem ser selecionadas usando as teclas de seta: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Navegação pelo teclado: Preços: Os botões «Iniciar avaliação» não podem ser selecionados com o teclado: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Navegação pelo teclado: Preços: As dicas de ferramentas não aparecem quando o foco está no teclado: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Navegação pelo teclado: Preços: Os emojis não podem ser selecionados com o teclado: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Navegação pelo teclado: Privacy Controls and Cookie Solution: Os botões expansíveis não podem ser focados: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Torne-se afiliado &gt; Navegação por teclado: Torne-se afiliado: O foco não está a mover-se para o botão «Clique aqui para se inscrever agora»: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Empresa &gt; Navegação por teclado: Empresa: Os botões do carrossel não podem ser focados: </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2.1.2 Sem armadilha de teclado</w:t>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2.1.4 Atalhos de teclas de caracteres</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2.2.1 Tempo ajustável</w:t>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2.2.2 Pausar, parar, ocultar</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Exceções incluem:</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Navegação pelo teclado: Página inicial: Slider em movimento constante: </w:t>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Empresa &gt; Navegação pelo teclado: Empresa: GIF decorativo em movimento constante: </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2.3.1 Três flashes ou abaixo do limite</w:t>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 Ignorar blocos</w:t>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Navegação pelo teclado: Página inicial: Link de ignorar não disponível na página: </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2.4.2 Página intitulada</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2.4.3 Ordem de foco</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Exceções incluem:</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Navegação por teclado: Página inicial: Foco incorreto após fechar o modal: </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Navegação pelo teclado: Página inicial: O foco do teclado está a mover-se para os botões Próximo/Anterior desativados: </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Navegação pelo teclado: Preços: ordem de foco incorreta após acionar o botão «ou converse connosco»: </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Controlos de privacidade e Cookie Solution &gt; Navegação por teclado: Privacy Controls and Cookie Solution: O foco está a mover-se para o elemento oculto: </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Navegação por teclado: Página inicial: O foco não fica preso dentro da sobreposição diretamente com zoom de 200%: </w:t>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Navegação por teclado: Página inicial: O foco não se move diretamente para o painel de guias: </w:t>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2.4.4 Finalidade do link (no contexto)</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Leitores de ecrã: Gerador de Termos e Condições: Texto do link insuficiente: </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ecrã: Preços: Texto do link insuficiente: </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Leitores de ecrã: Privacy Controls and Cookie Solution: Texto do link insuficiente anunciado para os links «Saiba mais»: </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2.5.1 Gestos do ponteiro</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Navegação pelo teclado: Página inicial: Os botões Próximo/Anterior não estão disponíveis para o controle deslizante: </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2.5.2 Cancelamento do ponteiro</w:t>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2.5.3 Rótulo no nome</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2.5.4 Ativação por movimento</w:t>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3.1.1 Idioma da página</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3.2.1 Em foco</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3.2.2 Na entrada</w:t>
            </w:r>
          </w:p>
        </w:tc>
        <w:tc>
          <w:tcPr>
            <w:shd w:fill="auto" w:val="clea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3.2.6 Ajuda consistente</w:t>
            </w:r>
          </w:p>
        </w:tc>
        <w:tc>
          <w:tcPr>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3.3.1 Identificação de erros</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3.3.2 Etiquetas ou instruções</w:t>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Exceções incluem:</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Trabalhe conosco &gt; Outros A11y: Trabalhe conosco: Falta uma etiqueta visual para a caixa combinada: </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3.3.7 Entrada redundante</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4.1.1 Análise</w:t>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4.1.2 Nome Função Valor</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Outros A11y: Página inicial: As funções ARIA utilizadas devem estar em conformidade com valores válidos: </w:t>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Outros A11y: Página inicial: Rodapé do produto &gt; modal &gt; os frames devem ter um nome acessível: </w:t>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Outros A11y: Login: Os botões de dica de ferramenta devem ter texto discernível: </w:t>
            </w:r>
          </w:p>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Outros A11y: Gerador de Termos e Condições: os controlos interativos não devem ser aninhados: </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Torne-se afiliado &gt; Outros A11y: Torne-se afiliado: Referência ARIA quebrada: </w:t>
            </w:r>
          </w:p>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Leitores de ecrã: Página inicial: «Seletor de idioma» sem nome acessível: </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Leitores de ecrã: Página inicial: incorreto para os elementos: </w:t>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Leitores de ecrã: Gerador de Termos e Condições: Etiqueta incorreta anunciada para o botão Fechar: </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ecrã: Preços: Página atual não anunciada para o link: </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ecrã: Preços: Não é fornecido um nome acessível para a caixa de diálogo: </w:t>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Leitores de ecrã: Privacy Controls and Cookie Solution: Função incorreta anunciada pelo leitor de ecrã: </w:t>
            </w:r>
          </w:p>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de parceria &gt; Leitores de ecrã: Programa de parceria: Nome acessível incorreto fornecido para os links: </w:t>
            </w:r>
          </w:p>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Trabalhe conosco &gt; Outros A11y: Trabalhe conosco: O elemento selecionado deve ter um nome acessível: </w:t>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284">
      <w:pPr>
        <w:pStyle w:val="Heading3"/>
        <w:keepLines w:val="1"/>
        <w:spacing w:after="0" w:before="200" w:lineRule="auto"/>
        <w:ind w:left="-855" w:right="140" w:firstLine="0"/>
        <w:jc w:val="left"/>
        <w:rPr>
          <w:b w:val="0"/>
        </w:rPr>
      </w:pPr>
      <w:bookmarkStart w:colFirst="0" w:colLast="0" w:name="_6xcnwi8tjskr" w:id="31"/>
      <w:bookmarkEnd w:id="31"/>
      <w:r w:rsidDel="00000000" w:rsidR="00000000" w:rsidRPr="00000000">
        <w:rPr>
          <w:rtl w:val="0"/>
        </w:rPr>
      </w:r>
    </w:p>
    <w:p w:rsidR="00000000" w:rsidDel="00000000" w:rsidP="00000000" w:rsidRDefault="00000000" w:rsidRPr="00000000" w14:paraId="00000285">
      <w:pPr>
        <w:spacing w:after="0" w:lineRule="auto"/>
        <w:ind w:left="-992" w:right="-1032" w:firstLine="0"/>
        <w:rPr>
          <w:color w:val="ffffff"/>
        </w:rPr>
      </w:pPr>
      <w:r w:rsidDel="00000000" w:rsidR="00000000" w:rsidRPr="00000000">
        <w:rPr>
          <w:rtl w:val="0"/>
        </w:rPr>
      </w:r>
    </w:p>
    <w:p w:rsidR="00000000" w:rsidDel="00000000" w:rsidP="00000000" w:rsidRDefault="00000000" w:rsidRPr="00000000" w14:paraId="00000286">
      <w:pPr>
        <w:pStyle w:val="Heading3"/>
        <w:rPr/>
      </w:pPr>
      <w:bookmarkStart w:colFirst="0" w:colLast="0" w:name="_h2yudk8pfmyu" w:id="32"/>
      <w:bookmarkEnd w:id="32"/>
      <w:r w:rsidDel="00000000" w:rsidR="00000000" w:rsidRPr="00000000">
        <w:rPr>
          <w:rtl w:val="0"/>
        </w:rPr>
        <w:t xml:space="preserve">Correspondente ao WCAG 2.x Nível AA</w:t>
      </w:r>
    </w:p>
    <w:tbl>
      <w:tblPr>
        <w:tblStyle w:val="Table7"/>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400"/>
        <w:gridCol w:w="2000"/>
        <w:gridCol w:w="5600"/>
        <w:tblGridChange w:id="0">
          <w:tblGrid>
            <w:gridCol w:w="2400"/>
            <w:gridCol w:w="2000"/>
            <w:gridCol w:w="56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Critérios de sucesso</w:t>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1.2.4 Legendas (ao vivo)</w:t>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w:t>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1.2.5 Descrição áudio (pré-gravada)</w:t>
            </w:r>
          </w:p>
        </w:tc>
        <w:tc>
          <w:tcPr>
            <w:shd w:fill="auto" w:val="clea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1.3.4 Orientação</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1.3.5 Identificar a finalidade da entrada</w:t>
            </w:r>
          </w:p>
        </w:tc>
        <w:tc>
          <w:tcPr>
            <w:shd w:fill="auto" w:val="clear"/>
            <w:tcMar>
              <w:top w:w="100.0" w:type="dxa"/>
              <w:left w:w="100.0" w:type="dxa"/>
              <w:bottom w:w="100.0" w:type="dxa"/>
              <w:right w:w="10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w:t>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1.4.3 Contraste (mínimo)</w:t>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 parcialmente</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de parceiros &gt; Contraste de cores: Programa de parceiros: O texto «Certificação de parceiro legal» não cumpre a proporção de contraste de cores: </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de parceria &gt; Contraste de cores: Programa de parceria: O texto «Obter certificação» não cumpre a proporção de contraste de cores: </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link como «Documentos» não cumpre a proporção de contraste de cores no estado de foco: </w:t>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botão «Demo» não cumpre a proporção de contraste de cores: </w:t>
            </w:r>
          </w:p>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texto «4:17» não cumpre a proporção de contraste de cores: </w:t>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Os links como «Preços» não cumprem a proporção de contraste de cores: </w:t>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texto «Ajuda» não cumpre a proporção de contraste de cores: </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texto «Crie Agora» não cumpre a proporção de contraste de cores: </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texto de erro não cumpre a proporção de contraste de cores: </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Vários textos de links no rodapé não cumprem a proporção de contraste de cores quando o cursor passa por cima deles: </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texto «A carregar» não cumpre a proporção de contraste de cores: </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O botão «Faça este teste» não cumpre a proporção de contraste de cores: </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O texto «Normalmente responde em poucos minutos» não cumpre a proporção de contraste de cores: </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O texto de espaço reservado «Responda aqui...» não cumpre a proporção de contraste de cores: </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O texto «Chat ao vivo» não cumpre a proporção de contraste de cores: </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O texto «Como posso ajudar?» não cumpre a proporção de contraste de cores: </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cores: Privacy Controls and Cookie Solution: O texto «Plataforma de gestão de consentimento registada na IAB» não cumpre a relação de contraste de cores: </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Controlos de privacidade e Cookie Solution &gt; Contraste de cores: Privacy Controls and Cookie Solution: O texto grande «Crie Agora» não cumpre a relação de contraste de cores: </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Controlos de privacidade e Privacy Controls and Cookie Solution &gt; Contraste de cores: Privacy Controls and Cookie Solution: O texto da duração do vídeo não cumpre a proporção de contraste de cores: </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cores: Privacy Controls and Cookie Solution: O texto "Nós fazemos... requisitos" não atende à proporção de contraste de cores: </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cores: Privacy Controls and Cookie Solution: O texto "Visão geral" não atende à proporção de contraste de cores: </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cores: Privacy Controls and Cookie Solution: O texto 'Explorar' não atende à proporção de contraste de cores: </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Gerador de Termos e Condições &gt; Contraste de cores: Gerador de Termos e Condições: Vários botões não cumprem a proporção de contraste de cores: </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1.4.4 Redimensionar texto</w:t>
            </w:r>
          </w:p>
        </w:tc>
        <w:tc>
          <w:tcPr>
            <w:shd w:fill="auto"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Exceções incluem:</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Zoom: Preços: Vários textos de títulos são truncados com zoom de 200%: </w:t>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1.4.5 Imagens de texto</w:t>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1.4.10 Reflow</w:t>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Exceções incluem:</w:t>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Reflow: Página inicial: O menu hambúrguer é truncado na visualização ampliada em 400% de 1280 x 1024: </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Reflow: Página inicial: A barra horizontal apareceu na visualização ampliada em 400% de 1280 x 1024: </w:t>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Reflow: Preços: Vários elementos são truncados na janela de visualização de 320px x 256px: </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Reflow: Preços: Os elementos se sobrepõem na janela de visualização de 320px x 256px: </w:t>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Reflow: Preços: O carimbo de data/hora está desalinhado na janela de visualização de 320 px x 256 px: </w:t>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1.4.11 Contraste não textual</w:t>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A superfície selecionada não cumpre a proporção de contraste de cores: </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ícone suspenso não cumpre a proporção de contraste de cores: </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indicador de foco na caixa combinada Idioma não cumpre a proporção de contraste de cores: </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indicador de estado selecionado não cumpre a proporção de contraste de cores: </w:t>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Ícones como «Reproduzir» não cumprem a relação de contraste de cores: </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Os ícones «Reproduzir» não cumprem a proporção de contraste de cores: </w:t>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Contraste de cores: Página inicial: O indicador de foco no vídeo não cumpre a proporção de contraste de cores: </w:t>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O indicador de foco nas guias não cumpre a proporção de contraste de cores: </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Empresa &gt; Contraste de cores: Empresa: Os ícones em forma de chevron não cumprem a proporção de contraste de cores: </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O botão Fechar (x) no pop-up não cumpre a proporção de contraste de cores: </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O botão Voltar não cumpre a proporção de contraste de cores: </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Os ícones «editar» e «fechar (x)» não cumprem a relação de contraste de cores: </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O indicador de foco nos ícones «editar» e «fechar (x)» não cumpre a relação de contraste de cores: </w:t>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Contraste de cores: Preços: O ícone de resposta não cumpre a proporção de contraste de cores: </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cores: Privacy Controls and Cookie Solution: Ícones como «Reproduzir» não cumprem a proporção de contraste de cores: </w:t>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Controlos de privacidade e Cookie Solution &gt; Contraste de cores: Privacy Controls and Cookie Solution: O indicador de foco dos elementos de vídeo não cumpre a relação de contraste de cores: </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1.4.12 Espaçamento do texto</w:t>
            </w:r>
          </w:p>
        </w:tc>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1.4.13 Conteúdo ao passar o cursor ou ao focar</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Exceções incluem:</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Navegação pelo teclado: Preços: as dicas de ferramentas não podem ser descartadas com a tecla «ESC»: </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2.4.5 Várias formas</w:t>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Exceções incluem:</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Navegação pelo teclado: Página inicial: Não são fornecidas várias formas de navegação para aceder às informações: </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2.4.6 Títulos e rótulos</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2.4.7 Foco visível</w:t>
            </w:r>
          </w:p>
        </w:tc>
        <w:tc>
          <w:tcPr>
            <w:shd w:fill="auto" w:val="clear"/>
            <w:tcMar>
              <w:top w:w="100.0" w:type="dxa"/>
              <w:left w:w="100.0" w:type="dxa"/>
              <w:bottom w:w="100.0" w:type="dxa"/>
              <w:right w:w="100.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Exceções incluem:</w:t>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Geral &gt; Navegação pelo teclado: Página inicial: O foco do teclado não é visível no botão «Ajuda»: </w:t>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2.4.11 Foco não obscurecido (mínimo)</w:t>
            </w:r>
          </w:p>
        </w:tc>
        <w:tc>
          <w:tcPr>
            <w:shd w:fill="auto" w:val="clear"/>
            <w:tcMar>
              <w:top w:w="100.0" w:type="dxa"/>
              <w:left w:w="100.0" w:type="dxa"/>
              <w:bottom w:w="100.0" w:type="dxa"/>
              <w:right w:w="100.0" w:type="dxa"/>
            </w:tcMa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2.5.7 Movimentos de arrastar</w:t>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2.5.8 Tamanho do destino (mínimo)</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3.1.2 Idioma das peças</w:t>
            </w:r>
          </w:p>
        </w:tc>
        <w:tc>
          <w:tcPr>
            <w:shd w:fill="auto" w:val="clear"/>
            <w:tcMar>
              <w:top w:w="100.0" w:type="dxa"/>
              <w:left w:w="100.0" w:type="dxa"/>
              <w:bottom w:w="100.0" w:type="dxa"/>
              <w:right w:w="100.0" w:type="dxa"/>
            </w:tcMa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w:t>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3.2.3 Navegação consistente</w:t>
            </w:r>
          </w:p>
        </w:tc>
        <w:tc>
          <w:tcPr>
            <w:shd w:fill="auto" w:val="clear"/>
            <w:tcMar>
              <w:top w:w="100.0" w:type="dxa"/>
              <w:left w:w="100.0" w:type="dxa"/>
              <w:bottom w:w="100.0" w:type="dxa"/>
              <w:right w:w="100.0" w:type="dxa"/>
            </w:tcMa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Suportes</w:t>
            </w:r>
          </w:p>
        </w:tc>
        <w:tc>
          <w:tcPr>
            <w:shd w:fill="auto" w:val="clear"/>
            <w:tcMar>
              <w:top w:w="100.0" w:type="dxa"/>
              <w:left w:w="100.0" w:type="dxa"/>
              <w:bottom w:w="100.0" w:type="dxa"/>
              <w:right w:w="100.0" w:type="dxa"/>
            </w:tcMar>
          </w:tcPr>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3.2.4 Identificação consistente</w:t>
            </w:r>
          </w:p>
        </w:tc>
        <w:tc>
          <w:tcPr>
            <w:shd w:fill="auto" w:val="clea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w:t>
            </w:r>
          </w:p>
        </w:tc>
        <w:tc>
          <w:tcPr>
            <w:shd w:fill="auto" w:val="clear"/>
            <w:tcMar>
              <w:top w:w="100.0" w:type="dxa"/>
              <w:left w:w="100.0" w:type="dxa"/>
              <w:bottom w:w="100.0" w:type="dxa"/>
              <w:right w:w="100.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3.3.3 Sugestão de erros</w:t>
            </w:r>
          </w:p>
        </w:tc>
        <w:tc>
          <w:tcPr>
            <w:shd w:fill="auto" w:val="clear"/>
            <w:tcMar>
              <w:top w:w="100.0" w:type="dxa"/>
              <w:left w:w="100.0" w:type="dxa"/>
              <w:bottom w:w="100.0" w:type="dxa"/>
              <w:right w:w="100.0" w:type="dxa"/>
            </w:tcM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3.3.4 Prevenção de erros (LFD)</w:t>
            </w:r>
          </w:p>
        </w:tc>
        <w:tc>
          <w:tcPr>
            <w:shd w:fill="auto" w:val="clear"/>
            <w:tcMar>
              <w:top w:w="100.0" w:type="dxa"/>
              <w:left w:w="100.0" w:type="dxa"/>
              <w:bottom w:w="100.0" w:type="dxa"/>
              <w:right w:w="100.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w:t>
            </w:r>
          </w:p>
        </w:tc>
        <w:tc>
          <w:tcPr>
            <w:shd w:fill="auto" w:val="clear"/>
            <w:tcMar>
              <w:top w:w="100.0" w:type="dxa"/>
              <w:left w:w="100.0" w:type="dxa"/>
              <w:bottom w:w="100.0" w:type="dxa"/>
              <w:right w:w="100.0" w:type="dxa"/>
            </w:tcMar>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Autenticação acessível (mínimo)</w:t>
            </w:r>
          </w:p>
        </w:tc>
        <w:tc>
          <w:tcPr>
            <w:shd w:fill="auto" w:val="clea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Suportado</w:t>
            </w:r>
          </w:p>
        </w:tc>
        <w:tc>
          <w:tcPr>
            <w:shd w:fill="auto" w:val="clear"/>
            <w:tcMar>
              <w:top w:w="100.0" w:type="dxa"/>
              <w:left w:w="100.0" w:type="dxa"/>
              <w:bottom w:w="100.0" w:type="dxa"/>
              <w:right w:w="100.0" w:type="dxa"/>
            </w:tcMa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4.1.3 Mensagens de estado</w:t>
            </w:r>
          </w:p>
        </w:tc>
        <w:tc>
          <w:tcPr>
            <w:shd w:fill="auto"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Suporte parcial</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 exceções incluem:</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inicial &gt; Leitores de ecrã: Página inicial: Notificação não anunciada ao mudar o slide: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ecrã: Preços: Notificação de nova mensagem não anunciada: </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ecrã: Preços: As sugestões de pesquisa não são anunciadas: </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Preços &gt; Leitores de ecrã: Preços: Não é apresentado qualquer anúncio após o carregamento dos ficheiros: </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30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0F">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10">
      <w:pPr>
        <w:pStyle w:val="Heading2"/>
        <w:rPr/>
      </w:pPr>
      <w:bookmarkStart w:colFirst="0" w:colLast="0" w:name="_u6yelrus6rzc" w:id="33"/>
      <w:bookmarkEnd w:id="33"/>
      <w:r w:rsidDel="00000000" w:rsidR="00000000" w:rsidRPr="00000000">
        <w:rPr>
          <w:rtl w:val="0"/>
        </w:rPr>
        <w:t xml:space="preserve">Capítulo 10: Documentos não Web</w:t>
      </w:r>
    </w:p>
    <w:p w:rsidR="00000000" w:rsidDel="00000000" w:rsidP="00000000" w:rsidRDefault="00000000" w:rsidRPr="00000000" w14:paraId="00000311">
      <w:pPr>
        <w:spacing w:after="0" w:lineRule="auto"/>
        <w:ind w:left="-992" w:right="-1032" w:firstLine="0"/>
        <w:rPr>
          <w:color w:val="ffffff"/>
        </w:rPr>
      </w:pPr>
      <w:r w:rsidDel="00000000" w:rsidR="00000000" w:rsidRPr="00000000">
        <w:rPr>
          <w:rtl w:val="0"/>
        </w:rPr>
      </w:r>
    </w:p>
    <w:tbl>
      <w:tblPr>
        <w:tblStyle w:val="Table8"/>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245"/>
        <w:gridCol w:w="2985"/>
        <w:gridCol w:w="3615"/>
        <w:tblGridChange w:id="0">
          <w:tblGrid>
            <w:gridCol w:w="4245"/>
            <w:gridCol w:w="2985"/>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12">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313">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314">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5">
            <w:pPr>
              <w:widowControl w:val="0"/>
              <w:spacing w:after="0" w:line="240" w:lineRule="auto"/>
              <w:rPr>
                <w:b w:val="1"/>
                <w:i w:val="1"/>
                <w:highlight w:val="white"/>
              </w:rPr>
            </w:pPr>
            <w:r w:rsidDel="00000000" w:rsidR="00000000" w:rsidRPr="00000000">
              <w:rPr>
                <w:b w:val="1"/>
                <w:i w:val="1"/>
                <w:highlight w:val="white"/>
                <w:rtl w:val="0"/>
              </w:rPr>
              <w:t xml:space="preserve">10.0 Geral (informativo)</w:t>
            </w:r>
          </w:p>
        </w:tc>
        <w:tc>
          <w:tcPr>
            <w:shd w:fill="auto" w:val="clear"/>
            <w:tcMar>
              <w:top w:w="100.0" w:type="dxa"/>
              <w:left w:w="100.0" w:type="dxa"/>
              <w:bottom w:w="100.0" w:type="dxa"/>
              <w:right w:w="100.0" w:type="dxa"/>
            </w:tcMar>
          </w:tcPr>
          <w:p w:rsidR="00000000" w:rsidDel="00000000" w:rsidP="00000000" w:rsidRDefault="00000000" w:rsidRPr="00000000" w14:paraId="00000316">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spacing w:after="0" w:line="240" w:lineRule="auto"/>
              <w:rPr>
                <w:i w:val="1"/>
              </w:rPr>
            </w:pPr>
            <w:r w:rsidDel="00000000" w:rsidR="00000000" w:rsidRPr="00000000">
              <w:rPr>
                <w:i w:val="1"/>
                <w:rtl w:val="0"/>
              </w:rPr>
              <w:t xml:space="preserve">Célula do cabeçalho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8">
            <w:pPr>
              <w:widowControl w:val="0"/>
              <w:spacing w:after="0" w:line="240" w:lineRule="auto"/>
              <w:rPr>
                <w:highlight w:val="white"/>
              </w:rPr>
            </w:pPr>
            <w:r w:rsidDel="00000000" w:rsidR="00000000" w:rsidRPr="00000000">
              <w:rPr>
                <w:highlight w:val="white"/>
                <w:rtl w:val="0"/>
              </w:rPr>
              <w:t xml:space="preserve">10.1.1.1 a 10.4.1.3</w:t>
            </w:r>
          </w:p>
        </w:tc>
        <w:tc>
          <w:tcPr>
            <w:shd w:fill="auto" w:val="clear"/>
            <w:tcMar>
              <w:top w:w="100.0" w:type="dxa"/>
              <w:left w:w="100.0" w:type="dxa"/>
              <w:bottom w:w="100.0" w:type="dxa"/>
              <w:right w:w="100.0" w:type="dxa"/>
            </w:tcMar>
          </w:tcPr>
          <w:p w:rsidR="00000000" w:rsidDel="00000000" w:rsidP="00000000" w:rsidRDefault="00000000" w:rsidRPr="00000000" w14:paraId="00000319">
            <w:pPr>
              <w:widowControl w:val="0"/>
              <w:spacing w:after="0" w:line="240" w:lineRule="auto"/>
              <w:rPr/>
            </w:pPr>
            <w:r w:rsidDel="00000000" w:rsidR="00000000" w:rsidRPr="00000000">
              <w:rPr>
                <w:rtl w:val="0"/>
              </w:rPr>
              <w:t xml:space="preserve">Consulte a secção WCAG 2.x</w:t>
            </w:r>
          </w:p>
        </w:tc>
        <w:tc>
          <w:tcPr>
            <w:shd w:fill="auto" w:val="clear"/>
            <w:tcMar>
              <w:top w:w="100.0" w:type="dxa"/>
              <w:left w:w="100.0" w:type="dxa"/>
              <w:bottom w:w="100.0" w:type="dxa"/>
              <w:right w:w="100.0" w:type="dxa"/>
            </w:tcMar>
          </w:tcPr>
          <w:p w:rsidR="00000000" w:rsidDel="00000000" w:rsidP="00000000" w:rsidRDefault="00000000" w:rsidRPr="00000000" w14:paraId="0000031A">
            <w:pPr>
              <w:widowControl w:val="0"/>
              <w:spacing w:after="0" w:line="240" w:lineRule="auto"/>
              <w:rPr/>
            </w:pPr>
            <w:r w:rsidDel="00000000" w:rsidR="00000000" w:rsidRPr="00000000">
              <w:rPr>
                <w:rtl w:val="0"/>
              </w:rPr>
              <w:t xml:space="preserve">Consulte as informações na secção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B">
            <w:pPr>
              <w:widowControl w:val="0"/>
              <w:spacing w:after="0" w:line="240" w:lineRule="auto"/>
              <w:rPr>
                <w:highlight w:val="white"/>
              </w:rPr>
            </w:pPr>
            <w:r w:rsidDel="00000000" w:rsidR="00000000" w:rsidRPr="00000000">
              <w:rPr>
                <w:highlight w:val="white"/>
                <w:rtl w:val="0"/>
              </w:rPr>
              <w:t xml:space="preserve">10.5 Posicionamento da legenda</w:t>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1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E">
            <w:pPr>
              <w:widowControl w:val="0"/>
              <w:spacing w:after="0" w:line="240" w:lineRule="auto"/>
              <w:rPr>
                <w:highlight w:val="white"/>
              </w:rPr>
            </w:pPr>
            <w:r w:rsidDel="00000000" w:rsidR="00000000" w:rsidRPr="00000000">
              <w:rPr>
                <w:highlight w:val="white"/>
                <w:rtl w:val="0"/>
              </w:rPr>
              <w:t xml:space="preserve">10.6 Sincronização da descrição áudio</w:t>
            </w:r>
          </w:p>
        </w:tc>
        <w:tc>
          <w:tcPr>
            <w:shd w:fill="auto" w:val="clear"/>
            <w:tcMar>
              <w:top w:w="100.0" w:type="dxa"/>
              <w:left w:w="100.0" w:type="dxa"/>
              <w:bottom w:w="100.0" w:type="dxa"/>
              <w:right w:w="100.0" w:type="dxa"/>
            </w:tcMar>
          </w:tcPr>
          <w:p w:rsidR="00000000" w:rsidDel="00000000" w:rsidP="00000000" w:rsidRDefault="00000000" w:rsidRPr="00000000" w14:paraId="0000031F">
            <w:pPr>
              <w:widowControl w:val="0"/>
              <w:spacing w:after="0" w:line="240" w:lineRule="auto"/>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320">
            <w:pPr>
              <w:widowControl w:val="0"/>
              <w:spacing w:after="0" w:line="240" w:lineRule="auto"/>
              <w:rPr/>
            </w:pPr>
            <w:r w:rsidDel="00000000" w:rsidR="00000000" w:rsidRPr="00000000">
              <w:rPr>
                <w:rtl w:val="0"/>
              </w:rPr>
            </w:r>
          </w:p>
        </w:tc>
      </w:tr>
    </w:tbl>
    <w:p w:rsidR="00000000" w:rsidDel="00000000" w:rsidP="00000000" w:rsidRDefault="00000000" w:rsidRPr="00000000" w14:paraId="00000321">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22">
      <w:pPr>
        <w:pStyle w:val="Heading2"/>
        <w:rPr/>
      </w:pPr>
      <w:bookmarkStart w:colFirst="0" w:colLast="0" w:name="_ltp91h6movln" w:id="34"/>
      <w:bookmarkEnd w:id="34"/>
      <w:r w:rsidDel="00000000" w:rsidR="00000000" w:rsidRPr="00000000">
        <w:rPr>
          <w:rtl w:val="0"/>
        </w:rPr>
        <w:t xml:space="preserve">Capítulo 11: Software</w:t>
      </w:r>
    </w:p>
    <w:p w:rsidR="00000000" w:rsidDel="00000000" w:rsidP="00000000" w:rsidRDefault="00000000" w:rsidRPr="00000000" w14:paraId="00000323">
      <w:pPr>
        <w:spacing w:after="0" w:lineRule="auto"/>
        <w:ind w:left="-992" w:right="-1032" w:firstLine="0"/>
        <w:rPr>
          <w:color w:val="ffffff"/>
        </w:rPr>
      </w:pPr>
      <w:r w:rsidDel="00000000" w:rsidR="00000000" w:rsidRPr="00000000">
        <w:rPr>
          <w:rtl w:val="0"/>
        </w:rPr>
      </w:r>
    </w:p>
    <w:tbl>
      <w:tblPr>
        <w:tblStyle w:val="Table9"/>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103"/>
        <w:gridCol w:w="3127"/>
        <w:gridCol w:w="3615"/>
        <w:tblGridChange w:id="0">
          <w:tblGrid>
            <w:gridCol w:w="4103"/>
            <w:gridCol w:w="3127"/>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24">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325">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326">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7">
            <w:pPr>
              <w:widowControl w:val="0"/>
              <w:spacing w:after="0" w:line="240" w:lineRule="auto"/>
              <w:rPr>
                <w:b w:val="1"/>
                <w:i w:val="1"/>
                <w:highlight w:val="white"/>
              </w:rPr>
            </w:pPr>
            <w:r w:rsidDel="00000000" w:rsidR="00000000" w:rsidRPr="00000000">
              <w:rPr>
                <w:b w:val="1"/>
                <w:i w:val="1"/>
                <w:highlight w:val="white"/>
                <w:rtl w:val="0"/>
              </w:rPr>
              <w:t xml:space="preserve">11.0 Geral (informativo)</w:t>
            </w:r>
          </w:p>
        </w:tc>
        <w:tc>
          <w:tcPr>
            <w:shd w:fill="auto" w:val="clear"/>
            <w:tcMar>
              <w:top w:w="100.0" w:type="dxa"/>
              <w:left w:w="100.0" w:type="dxa"/>
              <w:bottom w:w="100.0" w:type="dxa"/>
              <w:right w:w="100.0" w:type="dxa"/>
            </w:tcMar>
          </w:tcPr>
          <w:p w:rsidR="00000000" w:rsidDel="00000000" w:rsidP="00000000" w:rsidRDefault="00000000" w:rsidRPr="00000000" w14:paraId="00000328">
            <w:pPr>
              <w:widowControl w:val="0"/>
              <w:spacing w:after="0" w:line="240" w:lineRule="auto"/>
              <w:rPr>
                <w:i w:val="1"/>
              </w:rPr>
            </w:pPr>
            <w:r w:rsidDel="00000000" w:rsidR="00000000" w:rsidRPr="00000000">
              <w:rPr>
                <w:i w:val="1"/>
                <w:rtl w:val="0"/>
              </w:rPr>
              <w:t xml:space="preserve">Célula de cabeçalho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after="0" w:line="240" w:lineRule="auto"/>
              <w:rPr>
                <w:i w:val="1"/>
              </w:rPr>
            </w:pPr>
            <w:r w:rsidDel="00000000" w:rsidR="00000000" w:rsidRPr="00000000">
              <w:rPr>
                <w:i w:val="1"/>
                <w:rtl w:val="0"/>
              </w:rPr>
              <w:t xml:space="preserve">Célula do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A">
            <w:pPr>
              <w:widowControl w:val="0"/>
              <w:spacing w:after="0" w:line="240" w:lineRule="auto"/>
              <w:rPr>
                <w:highlight w:val="white"/>
              </w:rPr>
            </w:pPr>
            <w:r w:rsidDel="00000000" w:rsidR="00000000" w:rsidRPr="00000000">
              <w:rPr>
                <w:highlight w:val="white"/>
                <w:rtl w:val="0"/>
              </w:rPr>
              <w:t xml:space="preserve">11.1.1.1 a 11.4.1.3</w:t>
            </w:r>
          </w:p>
        </w:tc>
        <w:tc>
          <w:tcPr>
            <w:shd w:fill="auto" w:val="clear"/>
            <w:tcMar>
              <w:top w:w="100.0" w:type="dxa"/>
              <w:left w:w="100.0" w:type="dxa"/>
              <w:bottom w:w="100.0" w:type="dxa"/>
              <w:right w:w="100.0" w:type="dxa"/>
            </w:tcMar>
          </w:tcPr>
          <w:p w:rsidR="00000000" w:rsidDel="00000000" w:rsidP="00000000" w:rsidRDefault="00000000" w:rsidRPr="00000000" w14:paraId="0000032B">
            <w:pPr>
              <w:widowControl w:val="0"/>
              <w:spacing w:after="0" w:line="240" w:lineRule="auto"/>
              <w:rPr/>
            </w:pPr>
            <w:r w:rsidDel="00000000" w:rsidR="00000000" w:rsidRPr="00000000">
              <w:rPr>
                <w:rtl w:val="0"/>
              </w:rPr>
              <w:t xml:space="preserve">Consulte a secção WCAG 2.x</w:t>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spacing w:after="0" w:line="240" w:lineRule="auto"/>
              <w:rPr/>
            </w:pPr>
            <w:r w:rsidDel="00000000" w:rsidR="00000000" w:rsidRPr="00000000">
              <w:rPr>
                <w:rtl w:val="0"/>
              </w:rPr>
              <w:t xml:space="preserve">Consulte as informações na secção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D">
            <w:pPr>
              <w:widowControl w:val="0"/>
              <w:spacing w:after="0" w:line="240" w:lineRule="auto"/>
              <w:rPr>
                <w:highlight w:val="white"/>
              </w:rPr>
            </w:pPr>
            <w:r w:rsidDel="00000000" w:rsidR="00000000" w:rsidRPr="00000000">
              <w:rPr>
                <w:b w:val="1"/>
                <w:i w:val="1"/>
                <w:highlight w:val="white"/>
                <w:rtl w:val="0"/>
              </w:rPr>
              <w:t xml:space="preserve">11.5 Interoperabilidade com tecnologia assistiva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E">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0">
            <w:pPr>
              <w:widowControl w:val="0"/>
              <w:spacing w:after="0" w:line="240" w:lineRule="auto"/>
              <w:rPr>
                <w:b w:val="1"/>
                <w:i w:val="1"/>
                <w:highlight w:val="white"/>
              </w:rPr>
            </w:pPr>
            <w:r w:rsidDel="00000000" w:rsidR="00000000" w:rsidRPr="00000000">
              <w:rPr>
                <w:b w:val="1"/>
                <w:i w:val="1"/>
                <w:highlight w:val="white"/>
                <w:rtl w:val="0"/>
              </w:rPr>
              <w:t xml:space="preserve">11.5.1 Funcionalidade fechada</w:t>
            </w:r>
          </w:p>
        </w:tc>
        <w:tc>
          <w:tcPr>
            <w:shd w:fill="auto" w:val="clear"/>
            <w:tcMar>
              <w:top w:w="100.0" w:type="dxa"/>
              <w:left w:w="100.0" w:type="dxa"/>
              <w:bottom w:w="100.0" w:type="dxa"/>
              <w:right w:w="100.0" w:type="dxa"/>
            </w:tcMar>
          </w:tcPr>
          <w:p w:rsidR="00000000" w:rsidDel="00000000" w:rsidP="00000000" w:rsidRDefault="00000000" w:rsidRPr="00000000" w14:paraId="00000331">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3">
            <w:pPr>
              <w:widowControl w:val="0"/>
              <w:spacing w:after="0" w:line="240" w:lineRule="auto"/>
              <w:rPr>
                <w:b w:val="1"/>
                <w:i w:val="1"/>
                <w:highlight w:val="white"/>
              </w:rPr>
            </w:pPr>
            <w:r w:rsidDel="00000000" w:rsidR="00000000" w:rsidRPr="00000000">
              <w:rPr>
                <w:b w:val="1"/>
                <w:i w:val="1"/>
                <w:highlight w:val="white"/>
                <w:rtl w:val="0"/>
              </w:rPr>
              <w:t xml:space="preserve">11.5.2 Serviços de acessibilidade</w:t>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6">
            <w:pPr>
              <w:widowControl w:val="0"/>
              <w:spacing w:after="0" w:line="240" w:lineRule="auto"/>
              <w:rPr>
                <w:highlight w:val="white"/>
              </w:rPr>
            </w:pPr>
            <w:r w:rsidDel="00000000" w:rsidR="00000000" w:rsidRPr="00000000">
              <w:rPr>
                <w:highlight w:val="white"/>
                <w:rtl w:val="0"/>
              </w:rPr>
              <w:t xml:space="preserve">11.5.2.1 Suporte ao serviço de acessibilidade da plataforma para software que fornece uma interface de utilizador</w:t>
            </w:r>
          </w:p>
        </w:tc>
        <w:tc>
          <w:tcPr>
            <w:shd w:fill="auto" w:val="clear"/>
            <w:tcMar>
              <w:top w:w="100.0" w:type="dxa"/>
              <w:left w:w="100.0" w:type="dxa"/>
              <w:bottom w:w="100.0" w:type="dxa"/>
              <w:right w:w="100.0" w:type="dxa"/>
            </w:tcMar>
          </w:tcPr>
          <w:p w:rsidR="00000000" w:rsidDel="00000000" w:rsidP="00000000" w:rsidRDefault="00000000" w:rsidRPr="00000000" w14:paraId="00000337">
            <w:pPr>
              <w:widowControl w:val="0"/>
              <w:spacing w:after="0" w:line="240" w:lineRule="auto"/>
              <w:rPr/>
            </w:pPr>
            <w:r w:rsidDel="00000000" w:rsidR="00000000" w:rsidRPr="00000000">
              <w:rPr>
                <w:rtl w:val="0"/>
              </w:rPr>
              <w:t xml:space="preserve">Consulte 11.5.2.5 a 11.5.2.17</w:t>
            </w:r>
          </w:p>
        </w:tc>
        <w:tc>
          <w:tcPr>
            <w:shd w:fill="auto" w:val="clear"/>
            <w:tcMar>
              <w:top w:w="100.0" w:type="dxa"/>
              <w:left w:w="100.0" w:type="dxa"/>
              <w:bottom w:w="100.0" w:type="dxa"/>
              <w:right w:w="100.0" w:type="dxa"/>
            </w:tcMar>
          </w:tcPr>
          <w:p w:rsidR="00000000" w:rsidDel="00000000" w:rsidP="00000000" w:rsidRDefault="00000000" w:rsidRPr="00000000" w14:paraId="00000338">
            <w:pPr>
              <w:widowControl w:val="0"/>
              <w:spacing w:after="0" w:line="240" w:lineRule="auto"/>
              <w:rPr/>
            </w:pPr>
            <w:r w:rsidDel="00000000" w:rsidR="00000000" w:rsidRPr="00000000">
              <w:rPr>
                <w:rtl w:val="0"/>
              </w:rPr>
              <w:t xml:space="preserve">Consulte as informações em 11.5.2.5 a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9">
            <w:pPr>
              <w:widowControl w:val="0"/>
              <w:spacing w:after="0" w:line="240" w:lineRule="auto"/>
              <w:rPr>
                <w:highlight w:val="white"/>
              </w:rPr>
            </w:pPr>
            <w:r w:rsidDel="00000000" w:rsidR="00000000" w:rsidRPr="00000000">
              <w:rPr>
                <w:highlight w:val="white"/>
                <w:rtl w:val="0"/>
              </w:rPr>
              <w:t xml:space="preserve">11.5.2.2 Suporte ao serviço de acessibilidade da plataforma para tecnologias assistivas</w:t>
            </w:r>
          </w:p>
        </w:tc>
        <w:tc>
          <w:tcPr>
            <w:shd w:fill="auto" w:val="clear"/>
            <w:tcMar>
              <w:top w:w="100.0" w:type="dxa"/>
              <w:left w:w="100.0" w:type="dxa"/>
              <w:bottom w:w="100.0" w:type="dxa"/>
              <w:right w:w="100.0" w:type="dxa"/>
            </w:tcMar>
          </w:tcPr>
          <w:p w:rsidR="00000000" w:rsidDel="00000000" w:rsidP="00000000" w:rsidRDefault="00000000" w:rsidRPr="00000000" w14:paraId="0000033A">
            <w:pPr>
              <w:widowControl w:val="0"/>
              <w:spacing w:after="0" w:line="240" w:lineRule="auto"/>
              <w:rPr/>
            </w:pPr>
            <w:r w:rsidDel="00000000" w:rsidR="00000000" w:rsidRPr="00000000">
              <w:rPr>
                <w:rtl w:val="0"/>
              </w:rPr>
              <w:t xml:space="preserve">Consulte 11.5.2.5 a 11.5.2.17</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spacing w:after="0" w:line="240" w:lineRule="auto"/>
              <w:rPr/>
            </w:pPr>
            <w:r w:rsidDel="00000000" w:rsidR="00000000" w:rsidRPr="00000000">
              <w:rPr>
                <w:rtl w:val="0"/>
              </w:rPr>
              <w:t xml:space="preserve">Consulte as informações em 11.5.2.5 a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C">
            <w:pPr>
              <w:widowControl w:val="0"/>
              <w:spacing w:after="0" w:line="240" w:lineRule="auto"/>
              <w:rPr>
                <w:highlight w:val="white"/>
              </w:rPr>
            </w:pPr>
            <w:r w:rsidDel="00000000" w:rsidR="00000000" w:rsidRPr="00000000">
              <w:rPr>
                <w:highlight w:val="white"/>
                <w:rtl w:val="0"/>
              </w:rPr>
              <w:t xml:space="preserve">11.5.2.3 Utilização de serviços de acessibilidade</w:t>
            </w:r>
          </w:p>
        </w:tc>
        <w:tc>
          <w:tcPr>
            <w:shd w:fill="auto" w:val="clear"/>
            <w:tcMar>
              <w:top w:w="100.0" w:type="dxa"/>
              <w:left w:w="100.0" w:type="dxa"/>
              <w:bottom w:w="100.0" w:type="dxa"/>
              <w:right w:w="100.0" w:type="dxa"/>
            </w:tcMar>
          </w:tcPr>
          <w:p w:rsidR="00000000" w:rsidDel="00000000" w:rsidP="00000000" w:rsidRDefault="00000000" w:rsidRPr="00000000" w14:paraId="0000033D">
            <w:pPr>
              <w:widowControl w:val="0"/>
              <w:spacing w:after="0" w:line="240" w:lineRule="auto"/>
              <w:rPr/>
            </w:pPr>
            <w:r w:rsidDel="00000000" w:rsidR="00000000" w:rsidRPr="00000000">
              <w:rPr>
                <w:rtl w:val="0"/>
              </w:rPr>
              <w:t xml:space="preserve">Consulte as informações em 11.5.2.5 a 11.5.2.17</w:t>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after="0" w:line="240" w:lineRule="auto"/>
              <w:rPr/>
            </w:pPr>
            <w:r w:rsidDel="00000000" w:rsidR="00000000" w:rsidRPr="00000000">
              <w:rPr>
                <w:rtl w:val="0"/>
              </w:rPr>
              <w:t xml:space="preserve">Consulte as informações em 11.5.2.5 a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F">
            <w:pPr>
              <w:widowControl w:val="0"/>
              <w:spacing w:after="0" w:line="240" w:lineRule="auto"/>
              <w:rPr>
                <w:highlight w:val="white"/>
              </w:rPr>
            </w:pPr>
            <w:r w:rsidDel="00000000" w:rsidR="00000000" w:rsidRPr="00000000">
              <w:rPr>
                <w:highlight w:val="white"/>
                <w:rtl w:val="0"/>
              </w:rPr>
              <w:t xml:space="preserve">11.5.2.4 Tecnologia assistiva</w:t>
            </w:r>
          </w:p>
        </w:tc>
        <w:tc>
          <w:tcPr>
            <w:shd w:fill="auto" w:val="clear"/>
            <w:tcMar>
              <w:top w:w="100.0" w:type="dxa"/>
              <w:left w:w="100.0" w:type="dxa"/>
              <w:bottom w:w="100.0" w:type="dxa"/>
              <w:right w:w="100.0" w:type="dxa"/>
            </w:tcMar>
          </w:tcPr>
          <w:p w:rsidR="00000000" w:rsidDel="00000000" w:rsidP="00000000" w:rsidRDefault="00000000" w:rsidRPr="00000000" w14:paraId="00000340">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2">
            <w:pPr>
              <w:widowControl w:val="0"/>
              <w:spacing w:after="0" w:line="240" w:lineRule="auto"/>
              <w:rPr>
                <w:highlight w:val="white"/>
              </w:rPr>
            </w:pPr>
            <w:r w:rsidDel="00000000" w:rsidR="00000000" w:rsidRPr="00000000">
              <w:rPr>
                <w:highlight w:val="white"/>
                <w:rtl w:val="0"/>
              </w:rPr>
              <w:t xml:space="preserve">11.5.2.5 Informações sobre objetos</w:t>
            </w:r>
          </w:p>
        </w:tc>
        <w:tc>
          <w:tcPr>
            <w:shd w:fill="auto" w:val="clear"/>
            <w:tcMar>
              <w:top w:w="100.0" w:type="dxa"/>
              <w:left w:w="100.0" w:type="dxa"/>
              <w:bottom w:w="100.0" w:type="dxa"/>
              <w:right w:w="100.0" w:type="dxa"/>
            </w:tcMar>
          </w:tcPr>
          <w:p w:rsidR="00000000" w:rsidDel="00000000" w:rsidP="00000000" w:rsidRDefault="00000000" w:rsidRPr="00000000" w14:paraId="00000343">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5">
            <w:pPr>
              <w:widowControl w:val="0"/>
              <w:spacing w:after="0" w:line="240" w:lineRule="auto"/>
              <w:rPr>
                <w:highlight w:val="white"/>
              </w:rPr>
            </w:pPr>
            <w:r w:rsidDel="00000000" w:rsidR="00000000" w:rsidRPr="00000000">
              <w:rPr>
                <w:highlight w:val="white"/>
                <w:rtl w:val="0"/>
              </w:rPr>
              <w:t xml:space="preserve">1.5.2.6 Linha, coluna e cabeçalhos</w:t>
            </w:r>
          </w:p>
        </w:tc>
        <w:tc>
          <w:tcPr>
            <w:shd w:fill="auto" w:val="clear"/>
            <w:tcMar>
              <w:top w:w="100.0" w:type="dxa"/>
              <w:left w:w="100.0" w:type="dxa"/>
              <w:bottom w:w="100.0" w:type="dxa"/>
              <w:right w:w="100.0" w:type="dxa"/>
            </w:tcMar>
          </w:tcPr>
          <w:p w:rsidR="00000000" w:rsidDel="00000000" w:rsidP="00000000" w:rsidRDefault="00000000" w:rsidRPr="00000000" w14:paraId="00000346">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8">
            <w:pPr>
              <w:widowControl w:val="0"/>
              <w:spacing w:after="0" w:line="240" w:lineRule="auto"/>
              <w:rPr>
                <w:highlight w:val="white"/>
              </w:rPr>
            </w:pPr>
            <w:r w:rsidDel="00000000" w:rsidR="00000000" w:rsidRPr="00000000">
              <w:rPr>
                <w:highlight w:val="white"/>
                <w:rtl w:val="0"/>
              </w:rPr>
              <w:t xml:space="preserve">11.5.2.7 Valores</w:t>
            </w:r>
          </w:p>
        </w:tc>
        <w:tc>
          <w:tcPr>
            <w:shd w:fill="auto" w:val="clear"/>
            <w:tcMar>
              <w:top w:w="100.0" w:type="dxa"/>
              <w:left w:w="100.0" w:type="dxa"/>
              <w:bottom w:w="100.0" w:type="dxa"/>
              <w:right w:w="100.0" w:type="dxa"/>
            </w:tcMar>
          </w:tcPr>
          <w:p w:rsidR="00000000" w:rsidDel="00000000" w:rsidP="00000000" w:rsidRDefault="00000000" w:rsidRPr="00000000" w14:paraId="00000349">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B">
            <w:pPr>
              <w:widowControl w:val="0"/>
              <w:spacing w:after="0" w:line="240" w:lineRule="auto"/>
              <w:rPr>
                <w:highlight w:val="white"/>
              </w:rPr>
            </w:pPr>
            <w:r w:rsidDel="00000000" w:rsidR="00000000" w:rsidRPr="00000000">
              <w:rPr>
                <w:highlight w:val="white"/>
                <w:rtl w:val="0"/>
              </w:rPr>
              <w:t xml:space="preserve">11.5.2.8 Relações entre rótulos</w:t>
            </w:r>
          </w:p>
        </w:tc>
        <w:tc>
          <w:tcPr>
            <w:shd w:fill="auto" w:val="clear"/>
            <w:tcMar>
              <w:top w:w="100.0" w:type="dxa"/>
              <w:left w:w="100.0" w:type="dxa"/>
              <w:bottom w:w="100.0" w:type="dxa"/>
              <w:right w:w="100.0" w:type="dxa"/>
            </w:tcMar>
          </w:tcPr>
          <w:p w:rsidR="00000000" w:rsidDel="00000000" w:rsidP="00000000" w:rsidRDefault="00000000" w:rsidRPr="00000000" w14:paraId="0000034C">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E">
            <w:pPr>
              <w:widowControl w:val="0"/>
              <w:spacing w:after="0" w:line="240" w:lineRule="auto"/>
              <w:rPr>
                <w:highlight w:val="white"/>
              </w:rPr>
            </w:pPr>
            <w:r w:rsidDel="00000000" w:rsidR="00000000" w:rsidRPr="00000000">
              <w:rPr>
                <w:highlight w:val="white"/>
                <w:rtl w:val="0"/>
              </w:rPr>
              <w:t xml:space="preserve">11.5.2.9 Relações pai-filho</w:t>
            </w:r>
          </w:p>
        </w:tc>
        <w:tc>
          <w:tcPr>
            <w:shd w:fill="auto" w:val="clear"/>
            <w:tcMar>
              <w:top w:w="100.0" w:type="dxa"/>
              <w:left w:w="100.0" w:type="dxa"/>
              <w:bottom w:w="100.0" w:type="dxa"/>
              <w:right w:w="100.0" w:type="dxa"/>
            </w:tcMar>
          </w:tcPr>
          <w:p w:rsidR="00000000" w:rsidDel="00000000" w:rsidP="00000000" w:rsidRDefault="00000000" w:rsidRPr="00000000" w14:paraId="0000034F">
            <w:pPr>
              <w:widowControl w:val="0"/>
              <w:spacing w:after="0" w:line="240" w:lineRule="auto"/>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1">
            <w:pPr>
              <w:widowControl w:val="0"/>
              <w:spacing w:after="0" w:line="240" w:lineRule="auto"/>
              <w:rPr>
                <w:highlight w:val="white"/>
              </w:rPr>
            </w:pPr>
            <w:r w:rsidDel="00000000" w:rsidR="00000000" w:rsidRPr="00000000">
              <w:rPr>
                <w:highlight w:val="white"/>
                <w:rtl w:val="0"/>
              </w:rPr>
              <w:t xml:space="preserve">11.5.2.10 Texto</w:t>
            </w:r>
          </w:p>
        </w:tc>
        <w:tc>
          <w:tcPr>
            <w:shd w:fill="auto" w:val="clear"/>
            <w:tcMar>
              <w:top w:w="100.0" w:type="dxa"/>
              <w:left w:w="100.0" w:type="dxa"/>
              <w:bottom w:w="100.0" w:type="dxa"/>
              <w:right w:w="100.0" w:type="dxa"/>
            </w:tcMar>
          </w:tcPr>
          <w:p w:rsidR="00000000" w:rsidDel="00000000" w:rsidP="00000000" w:rsidRDefault="00000000" w:rsidRPr="00000000" w14:paraId="00000352">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5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4">
            <w:pPr>
              <w:widowControl w:val="0"/>
              <w:spacing w:after="0" w:line="240" w:lineRule="auto"/>
              <w:rPr>
                <w:highlight w:val="white"/>
              </w:rPr>
            </w:pPr>
            <w:r w:rsidDel="00000000" w:rsidR="00000000" w:rsidRPr="00000000">
              <w:rPr>
                <w:highlight w:val="white"/>
                <w:rtl w:val="0"/>
              </w:rPr>
              <w:t xml:space="preserve">11.5.2.11 Lista de ações disponíveis</w:t>
            </w:r>
          </w:p>
        </w:tc>
        <w:tc>
          <w:tcPr>
            <w:shd w:fill="auto" w:val="clear"/>
            <w:tcMar>
              <w:top w:w="100.0" w:type="dxa"/>
              <w:left w:w="100.0" w:type="dxa"/>
              <w:bottom w:w="100.0" w:type="dxa"/>
              <w:right w:w="100.0" w:type="dxa"/>
            </w:tcMar>
          </w:tcPr>
          <w:p w:rsidR="00000000" w:rsidDel="00000000" w:rsidP="00000000" w:rsidRDefault="00000000" w:rsidRPr="00000000" w14:paraId="00000355">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5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7">
            <w:pPr>
              <w:widowControl w:val="0"/>
              <w:spacing w:after="0" w:line="240" w:lineRule="auto"/>
              <w:rPr>
                <w:highlight w:val="white"/>
              </w:rPr>
            </w:pPr>
            <w:r w:rsidDel="00000000" w:rsidR="00000000" w:rsidRPr="00000000">
              <w:rPr>
                <w:highlight w:val="white"/>
                <w:rtl w:val="0"/>
              </w:rPr>
              <w:t xml:space="preserve">11.5.2.12 Execução das ações disponíveis</w:t>
            </w:r>
          </w:p>
        </w:tc>
        <w:tc>
          <w:tcPr>
            <w:shd w:fill="auto" w:val="clear"/>
            <w:tcMar>
              <w:top w:w="100.0" w:type="dxa"/>
              <w:left w:w="100.0" w:type="dxa"/>
              <w:bottom w:w="100.0" w:type="dxa"/>
              <w:right w:w="100.0" w:type="dxa"/>
            </w:tcMar>
          </w:tcPr>
          <w:p w:rsidR="00000000" w:rsidDel="00000000" w:rsidP="00000000" w:rsidRDefault="00000000" w:rsidRPr="00000000" w14:paraId="00000358">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5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A">
            <w:pPr>
              <w:widowControl w:val="0"/>
              <w:spacing w:after="0" w:line="240" w:lineRule="auto"/>
              <w:rPr>
                <w:highlight w:val="white"/>
              </w:rPr>
            </w:pPr>
            <w:r w:rsidDel="00000000" w:rsidR="00000000" w:rsidRPr="00000000">
              <w:rPr>
                <w:highlight w:val="white"/>
                <w:rtl w:val="0"/>
              </w:rPr>
              <w:t xml:space="preserve">11.5.2.13 Rastreamento de atributos de foco e seleção</w:t>
            </w:r>
          </w:p>
        </w:tc>
        <w:tc>
          <w:tcPr>
            <w:shd w:fill="auto" w:val="clear"/>
            <w:tcMar>
              <w:top w:w="100.0" w:type="dxa"/>
              <w:left w:w="100.0" w:type="dxa"/>
              <w:bottom w:w="100.0" w:type="dxa"/>
              <w:right w:w="100.0" w:type="dxa"/>
            </w:tcMar>
          </w:tcPr>
          <w:p w:rsidR="00000000" w:rsidDel="00000000" w:rsidP="00000000" w:rsidRDefault="00000000" w:rsidRPr="00000000" w14:paraId="0000035B">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5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D">
            <w:pPr>
              <w:widowControl w:val="0"/>
              <w:spacing w:after="0" w:line="240" w:lineRule="auto"/>
              <w:rPr>
                <w:highlight w:val="white"/>
              </w:rPr>
            </w:pPr>
            <w:r w:rsidDel="00000000" w:rsidR="00000000" w:rsidRPr="00000000">
              <w:rPr>
                <w:highlight w:val="white"/>
                <w:rtl w:val="0"/>
              </w:rPr>
              <w:t xml:space="preserve">11.5.2.14 Modificação dos atributos de foco e seleção</w:t>
            </w:r>
          </w:p>
        </w:tc>
        <w:tc>
          <w:tcPr>
            <w:shd w:fill="auto" w:val="clear"/>
            <w:tcMar>
              <w:top w:w="100.0" w:type="dxa"/>
              <w:left w:w="100.0" w:type="dxa"/>
              <w:bottom w:w="100.0" w:type="dxa"/>
              <w:right w:w="100.0" w:type="dxa"/>
            </w:tcMar>
          </w:tcPr>
          <w:p w:rsidR="00000000" w:rsidDel="00000000" w:rsidP="00000000" w:rsidRDefault="00000000" w:rsidRPr="00000000" w14:paraId="0000035E">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5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0">
            <w:pPr>
              <w:widowControl w:val="0"/>
              <w:spacing w:after="0" w:line="240" w:lineRule="auto"/>
              <w:rPr>
                <w:highlight w:val="white"/>
              </w:rPr>
            </w:pPr>
            <w:r w:rsidDel="00000000" w:rsidR="00000000" w:rsidRPr="00000000">
              <w:rPr>
                <w:highlight w:val="white"/>
                <w:rtl w:val="0"/>
              </w:rPr>
              <w:t xml:space="preserve">11.5.2.15 Notificação de alteração</w:t>
            </w:r>
          </w:p>
        </w:tc>
        <w:tc>
          <w:tcPr>
            <w:shd w:fill="auto" w:val="clear"/>
            <w:tcMar>
              <w:top w:w="100.0" w:type="dxa"/>
              <w:left w:w="100.0" w:type="dxa"/>
              <w:bottom w:w="100.0" w:type="dxa"/>
              <w:right w:w="100.0" w:type="dxa"/>
            </w:tcMar>
          </w:tcPr>
          <w:p w:rsidR="00000000" w:rsidDel="00000000" w:rsidP="00000000" w:rsidRDefault="00000000" w:rsidRPr="00000000" w14:paraId="00000361">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3">
            <w:pPr>
              <w:widowControl w:val="0"/>
              <w:spacing w:after="0" w:line="240" w:lineRule="auto"/>
              <w:rPr>
                <w:highlight w:val="white"/>
              </w:rPr>
            </w:pPr>
            <w:r w:rsidDel="00000000" w:rsidR="00000000" w:rsidRPr="00000000">
              <w:rPr>
                <w:highlight w:val="white"/>
                <w:rtl w:val="0"/>
              </w:rPr>
              <w:t xml:space="preserve">11.5.2.16 Modificações de estados e propriedades</w:t>
            </w:r>
          </w:p>
        </w:tc>
        <w:tc>
          <w:tcPr>
            <w:shd w:fill="auto" w:val="clear"/>
            <w:tcMar>
              <w:top w:w="100.0" w:type="dxa"/>
              <w:left w:w="100.0" w:type="dxa"/>
              <w:bottom w:w="100.0" w:type="dxa"/>
              <w:right w:w="100.0" w:type="dxa"/>
            </w:tcMar>
          </w:tcPr>
          <w:p w:rsidR="00000000" w:rsidDel="00000000" w:rsidP="00000000" w:rsidRDefault="00000000" w:rsidRPr="00000000" w14:paraId="0000036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6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6">
            <w:pPr>
              <w:widowControl w:val="0"/>
              <w:spacing w:after="0" w:line="240" w:lineRule="auto"/>
              <w:rPr>
                <w:highlight w:val="white"/>
              </w:rPr>
            </w:pPr>
            <w:r w:rsidDel="00000000" w:rsidR="00000000" w:rsidRPr="00000000">
              <w:rPr>
                <w:highlight w:val="white"/>
                <w:rtl w:val="0"/>
              </w:rPr>
              <w:t xml:space="preserve">11.5.2.17 Modificações de valores e texto</w:t>
            </w:r>
          </w:p>
        </w:tc>
        <w:tc>
          <w:tcPr>
            <w:shd w:fill="auto" w:val="clear"/>
            <w:tcMar>
              <w:top w:w="100.0" w:type="dxa"/>
              <w:left w:w="100.0" w:type="dxa"/>
              <w:bottom w:w="100.0" w:type="dxa"/>
              <w:right w:w="100.0" w:type="dxa"/>
            </w:tcMar>
          </w:tcPr>
          <w:p w:rsidR="00000000" w:rsidDel="00000000" w:rsidP="00000000" w:rsidRDefault="00000000" w:rsidRPr="00000000" w14:paraId="00000367">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6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9">
            <w:pPr>
              <w:widowControl w:val="0"/>
              <w:spacing w:after="0" w:line="240" w:lineRule="auto"/>
              <w:rPr>
                <w:b w:val="1"/>
                <w:i w:val="1"/>
                <w:highlight w:val="white"/>
              </w:rPr>
            </w:pPr>
            <w:r w:rsidDel="00000000" w:rsidR="00000000" w:rsidRPr="00000000">
              <w:rPr>
                <w:b w:val="1"/>
                <w:i w:val="1"/>
                <w:highlight w:val="white"/>
                <w:rtl w:val="0"/>
              </w:rPr>
              <w:t xml:space="preserve">11.6 Utilização da acessibilidade documentada</w:t>
            </w:r>
          </w:p>
        </w:tc>
        <w:tc>
          <w:tcPr>
            <w:shd w:fill="auto" w:val="clear"/>
            <w:tcMar>
              <w:top w:w="100.0" w:type="dxa"/>
              <w:left w:w="100.0" w:type="dxa"/>
              <w:bottom w:w="100.0" w:type="dxa"/>
              <w:right w:w="100.0" w:type="dxa"/>
            </w:tcMar>
          </w:tcPr>
          <w:p w:rsidR="00000000" w:rsidDel="00000000" w:rsidP="00000000" w:rsidRDefault="00000000" w:rsidRPr="00000000" w14:paraId="0000036A">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36B">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C">
            <w:pPr>
              <w:widowControl w:val="0"/>
              <w:spacing w:after="0" w:line="240" w:lineRule="auto"/>
              <w:rPr>
                <w:highlight w:val="white"/>
              </w:rPr>
            </w:pPr>
            <w:r w:rsidDel="00000000" w:rsidR="00000000" w:rsidRPr="00000000">
              <w:rPr>
                <w:highlight w:val="white"/>
                <w:rtl w:val="0"/>
              </w:rPr>
              <w:t xml:space="preserve">11.6.1 Controlo do utilizador sobre as funcionalidades de acessibilidade</w:t>
            </w:r>
          </w:p>
        </w:tc>
        <w:tc>
          <w:tcPr>
            <w:shd w:fill="auto" w:val="clear"/>
            <w:tcMar>
              <w:top w:w="100.0" w:type="dxa"/>
              <w:left w:w="100.0" w:type="dxa"/>
              <w:bottom w:w="100.0" w:type="dxa"/>
              <w:right w:w="100.0" w:type="dxa"/>
            </w:tcMar>
          </w:tcPr>
          <w:p w:rsidR="00000000" w:rsidDel="00000000" w:rsidP="00000000" w:rsidRDefault="00000000" w:rsidRPr="00000000" w14:paraId="0000036D">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6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F">
            <w:pPr>
              <w:widowControl w:val="0"/>
              <w:spacing w:after="0" w:line="240" w:lineRule="auto"/>
              <w:rPr>
                <w:highlight w:val="white"/>
              </w:rPr>
            </w:pPr>
            <w:r w:rsidDel="00000000" w:rsidR="00000000" w:rsidRPr="00000000">
              <w:rPr>
                <w:highlight w:val="white"/>
                <w:rtl w:val="0"/>
              </w:rPr>
              <w:t xml:space="preserve">11.6.2 Sem interrupção dos recursos de acessibilidade</w:t>
            </w:r>
          </w:p>
        </w:tc>
        <w:tc>
          <w:tcPr>
            <w:shd w:fill="auto" w:val="clear"/>
            <w:tcMar>
              <w:top w:w="100.0" w:type="dxa"/>
              <w:left w:w="100.0" w:type="dxa"/>
              <w:bottom w:w="100.0" w:type="dxa"/>
              <w:right w:w="100.0" w:type="dxa"/>
            </w:tcMar>
          </w:tcPr>
          <w:p w:rsidR="00000000" w:rsidDel="00000000" w:rsidP="00000000" w:rsidRDefault="00000000" w:rsidRPr="00000000" w14:paraId="00000370">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7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2">
            <w:pPr>
              <w:widowControl w:val="0"/>
              <w:spacing w:after="0" w:line="240" w:lineRule="auto"/>
              <w:rPr>
                <w:highlight w:val="white"/>
              </w:rPr>
            </w:pPr>
            <w:r w:rsidDel="00000000" w:rsidR="00000000" w:rsidRPr="00000000">
              <w:rPr>
                <w:highlight w:val="white"/>
                <w:rtl w:val="0"/>
              </w:rPr>
              <w:t xml:space="preserve">11.7 Preferências do utilizador</w:t>
            </w:r>
          </w:p>
        </w:tc>
        <w:tc>
          <w:tcPr>
            <w:shd w:fill="auto" w:val="clear"/>
            <w:tcMar>
              <w:top w:w="100.0" w:type="dxa"/>
              <w:left w:w="100.0" w:type="dxa"/>
              <w:bottom w:w="100.0" w:type="dxa"/>
              <w:right w:w="100.0" w:type="dxa"/>
            </w:tcMar>
          </w:tcPr>
          <w:p w:rsidR="00000000" w:rsidDel="00000000" w:rsidP="00000000" w:rsidRDefault="00000000" w:rsidRPr="00000000" w14:paraId="00000373">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7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5">
            <w:pPr>
              <w:widowControl w:val="0"/>
              <w:spacing w:after="0" w:line="240" w:lineRule="auto"/>
              <w:rPr>
                <w:b w:val="1"/>
                <w:i w:val="1"/>
                <w:highlight w:val="white"/>
              </w:rPr>
            </w:pPr>
            <w:r w:rsidDel="00000000" w:rsidR="00000000" w:rsidRPr="00000000">
              <w:rPr>
                <w:b w:val="1"/>
                <w:i w:val="1"/>
                <w:highlight w:val="white"/>
                <w:rtl w:val="0"/>
              </w:rPr>
              <w:t xml:space="preserve">11.8 Ferramentas de criação</w:t>
            </w:r>
          </w:p>
        </w:tc>
        <w:tc>
          <w:tcPr>
            <w:shd w:fill="auto" w:val="clear"/>
            <w:tcMar>
              <w:top w:w="100.0" w:type="dxa"/>
              <w:left w:w="100.0" w:type="dxa"/>
              <w:bottom w:w="100.0" w:type="dxa"/>
              <w:right w:w="100.0" w:type="dxa"/>
            </w:tcMar>
          </w:tcPr>
          <w:p w:rsidR="00000000" w:rsidDel="00000000" w:rsidP="00000000" w:rsidRDefault="00000000" w:rsidRPr="00000000" w14:paraId="00000376">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377">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rHeight w:val="8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8">
            <w:pPr>
              <w:widowControl w:val="0"/>
              <w:spacing w:after="0" w:line="240" w:lineRule="auto"/>
              <w:rPr>
                <w:b w:val="1"/>
                <w:i w:val="1"/>
                <w:highlight w:val="white"/>
              </w:rPr>
            </w:pPr>
            <w:r w:rsidDel="00000000" w:rsidR="00000000" w:rsidRPr="00000000">
              <w:rPr>
                <w:b w:val="1"/>
                <w:i w:val="1"/>
                <w:highlight w:val="white"/>
                <w:rtl w:val="0"/>
              </w:rPr>
              <w:t xml:space="preserve">11.8.1 Tecnologia de conteúdo</w:t>
            </w:r>
          </w:p>
        </w:tc>
        <w:tc>
          <w:tcPr>
            <w:shd w:fill="auto" w:val="clear"/>
            <w:tcMar>
              <w:top w:w="100.0" w:type="dxa"/>
              <w:left w:w="100.0" w:type="dxa"/>
              <w:bottom w:w="100.0" w:type="dxa"/>
              <w:right w:w="100.0" w:type="dxa"/>
            </w:tcMar>
          </w:tcPr>
          <w:p w:rsidR="00000000" w:rsidDel="00000000" w:rsidP="00000000" w:rsidRDefault="00000000" w:rsidRPr="00000000" w14:paraId="00000379">
            <w:pPr>
              <w:widowControl w:val="0"/>
              <w:spacing w:after="0" w:line="240" w:lineRule="auto"/>
              <w:rPr>
                <w:i w:val="1"/>
              </w:rPr>
            </w:pPr>
            <w:r w:rsidDel="00000000" w:rsidR="00000000" w:rsidRPr="00000000">
              <w:rPr>
                <w:i w:val="1"/>
                <w:rtl w:val="0"/>
              </w:rPr>
              <w:t xml:space="preserve">Célula do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37A">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B">
            <w:pPr>
              <w:widowControl w:val="0"/>
              <w:spacing w:after="0" w:line="240" w:lineRule="auto"/>
              <w:rPr/>
            </w:pPr>
            <w:r w:rsidDel="00000000" w:rsidR="00000000" w:rsidRPr="00000000">
              <w:rPr>
                <w:rtl w:val="0"/>
              </w:rPr>
              <w:t xml:space="preserve">11.8.2 Criação de conteúdo acessível</w:t>
            </w:r>
          </w:p>
        </w:tc>
        <w:tc>
          <w:tcPr>
            <w:shd w:fill="auto" w:val="clear"/>
            <w:tcMar>
              <w:top w:w="100.0" w:type="dxa"/>
              <w:left w:w="100.0" w:type="dxa"/>
              <w:bottom w:w="100.0" w:type="dxa"/>
              <w:right w:w="100.0" w:type="dxa"/>
            </w:tcMar>
          </w:tcPr>
          <w:p w:rsidR="00000000" w:rsidDel="00000000" w:rsidP="00000000" w:rsidRDefault="00000000" w:rsidRPr="00000000" w14:paraId="0000037C">
            <w:pPr>
              <w:widowControl w:val="0"/>
              <w:spacing w:after="0" w:line="240" w:lineRule="auto"/>
              <w:rPr/>
            </w:pPr>
            <w:r w:rsidDel="00000000" w:rsidR="00000000" w:rsidRPr="00000000">
              <w:rPr>
                <w:rtl w:val="0"/>
              </w:rPr>
              <w:t xml:space="preserve">Consulte a secção WCAG 2.x</w:t>
            </w:r>
          </w:p>
          <w:p w:rsidR="00000000" w:rsidDel="00000000" w:rsidP="00000000" w:rsidRDefault="00000000" w:rsidRPr="00000000" w14:paraId="0000037D">
            <w:pPr>
              <w:widowControl w:val="0"/>
              <w:spacing w:after="0" w:line="240" w:lineRule="auto"/>
              <w:rPr/>
            </w:pPr>
            <w:r w:rsidDel="00000000" w:rsidR="00000000" w:rsidRPr="00000000">
              <w:rPr>
                <w:rtl w:val="0"/>
              </w:rPr>
              <w:t xml:space="preserve">(Se não for uma ferramenta de autoria, insira «Não aplicável»)</w:t>
            </w:r>
          </w:p>
        </w:tc>
        <w:tc>
          <w:tcPr>
            <w:shd w:fill="auto" w:val="clear"/>
            <w:tcMar>
              <w:top w:w="100.0" w:type="dxa"/>
              <w:left w:w="100.0" w:type="dxa"/>
              <w:bottom w:w="100.0" w:type="dxa"/>
              <w:right w:w="100.0" w:type="dxa"/>
            </w:tcMar>
          </w:tcPr>
          <w:p w:rsidR="00000000" w:rsidDel="00000000" w:rsidP="00000000" w:rsidRDefault="00000000" w:rsidRPr="00000000" w14:paraId="0000037E">
            <w:pPr>
              <w:widowControl w:val="0"/>
              <w:spacing w:after="0" w:line="240" w:lineRule="auto"/>
              <w:rPr/>
            </w:pPr>
            <w:r w:rsidDel="00000000" w:rsidR="00000000" w:rsidRPr="00000000">
              <w:rPr>
                <w:rtl w:val="0"/>
              </w:rPr>
              <w:t xml:space="preserve">Consulte as informações na secção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F">
            <w:pPr>
              <w:widowControl w:val="0"/>
              <w:spacing w:after="0" w:line="240" w:lineRule="auto"/>
              <w:rPr/>
            </w:pPr>
            <w:r w:rsidDel="00000000" w:rsidR="00000000" w:rsidRPr="00000000">
              <w:rPr>
                <w:rtl w:val="0"/>
              </w:rPr>
              <w:t xml:space="preserve">11.8.3 Preservação das informações de acessibilidade em transformações</w:t>
            </w:r>
          </w:p>
        </w:tc>
        <w:tc>
          <w:tcPr>
            <w:shd w:fill="auto" w:val="clear"/>
            <w:tcMar>
              <w:top w:w="100.0" w:type="dxa"/>
              <w:left w:w="100.0" w:type="dxa"/>
              <w:bottom w:w="100.0" w:type="dxa"/>
              <w:right w:w="100.0" w:type="dxa"/>
            </w:tcMar>
          </w:tcPr>
          <w:p w:rsidR="00000000" w:rsidDel="00000000" w:rsidP="00000000" w:rsidRDefault="00000000" w:rsidRPr="00000000" w14:paraId="00000380">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8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2">
            <w:pPr>
              <w:widowControl w:val="0"/>
              <w:spacing w:after="0" w:line="240" w:lineRule="auto"/>
              <w:rPr/>
            </w:pPr>
            <w:r w:rsidDel="00000000" w:rsidR="00000000" w:rsidRPr="00000000">
              <w:rPr>
                <w:rtl w:val="0"/>
              </w:rPr>
              <w:t xml:space="preserve">11.8.4 Assistência para reparação</w:t>
            </w:r>
          </w:p>
        </w:tc>
        <w:tc>
          <w:tcPr>
            <w:shd w:fill="auto" w:val="clear"/>
            <w:tcMar>
              <w:top w:w="100.0" w:type="dxa"/>
              <w:left w:w="100.0" w:type="dxa"/>
              <w:bottom w:w="100.0" w:type="dxa"/>
              <w:right w:w="100.0" w:type="dxa"/>
            </w:tcMar>
          </w:tcPr>
          <w:p w:rsidR="00000000" w:rsidDel="00000000" w:rsidP="00000000" w:rsidRDefault="00000000" w:rsidRPr="00000000" w14:paraId="00000383">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8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5">
            <w:pPr>
              <w:widowControl w:val="0"/>
              <w:spacing w:after="0" w:line="240" w:lineRule="auto"/>
              <w:rPr/>
            </w:pPr>
            <w:r w:rsidDel="00000000" w:rsidR="00000000" w:rsidRPr="00000000">
              <w:rPr>
                <w:rtl w:val="0"/>
              </w:rPr>
              <w:t xml:space="preserve">11.8.5 Modelos</w:t>
            </w:r>
          </w:p>
        </w:tc>
        <w:tc>
          <w:tcPr>
            <w:shd w:fill="auto" w:val="clear"/>
            <w:tcMar>
              <w:top w:w="100.0" w:type="dxa"/>
              <w:left w:w="100.0" w:type="dxa"/>
              <w:bottom w:w="100.0" w:type="dxa"/>
              <w:right w:w="100.0" w:type="dxa"/>
            </w:tcMar>
          </w:tcPr>
          <w:p w:rsidR="00000000" w:rsidDel="00000000" w:rsidP="00000000" w:rsidRDefault="00000000" w:rsidRPr="00000000" w14:paraId="00000386">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87">
            <w:pPr>
              <w:widowControl w:val="0"/>
              <w:spacing w:after="0" w:line="240" w:lineRule="auto"/>
              <w:rPr/>
            </w:pPr>
            <w:r w:rsidDel="00000000" w:rsidR="00000000" w:rsidRPr="00000000">
              <w:rPr>
                <w:rtl w:val="0"/>
              </w:rPr>
            </w:r>
          </w:p>
        </w:tc>
      </w:tr>
    </w:tbl>
    <w:p w:rsidR="00000000" w:rsidDel="00000000" w:rsidP="00000000" w:rsidRDefault="00000000" w:rsidRPr="00000000" w14:paraId="00000388">
      <w:pPr>
        <w:pStyle w:val="Heading2"/>
        <w:keepNext w:val="1"/>
        <w:keepLines w:val="1"/>
        <w:spacing w:after="100" w:before="0" w:line="276" w:lineRule="auto"/>
        <w:ind w:left="-855" w:right="140" w:firstLine="0"/>
        <w:jc w:val="left"/>
        <w:rPr>
          <w:color w:val="434343"/>
          <w:sz w:val="60"/>
          <w:szCs w:val="60"/>
        </w:rPr>
      </w:pPr>
      <w:bookmarkStart w:colFirst="0" w:colLast="0" w:name="_5r3ieohdjhoc" w:id="35"/>
      <w:bookmarkEnd w:id="35"/>
      <w:r w:rsidDel="00000000" w:rsidR="00000000" w:rsidRPr="00000000">
        <w:rPr>
          <w:rtl w:val="0"/>
        </w:rPr>
      </w:r>
    </w:p>
    <w:p w:rsidR="00000000" w:rsidDel="00000000" w:rsidP="00000000" w:rsidRDefault="00000000" w:rsidRPr="00000000" w14:paraId="00000389">
      <w:pPr>
        <w:pStyle w:val="Heading2"/>
        <w:rPr/>
      </w:pPr>
      <w:bookmarkStart w:colFirst="0" w:colLast="0" w:name="_4xhzemn019t7" w:id="36"/>
      <w:bookmarkEnd w:id="36"/>
      <w:r w:rsidDel="00000000" w:rsidR="00000000" w:rsidRPr="00000000">
        <w:rPr>
          <w:rtl w:val="0"/>
        </w:rPr>
        <w:t xml:space="preserve">Capítulo 12: Documentação e serviços de suporte</w:t>
      </w:r>
    </w:p>
    <w:p w:rsidR="00000000" w:rsidDel="00000000" w:rsidP="00000000" w:rsidRDefault="00000000" w:rsidRPr="00000000" w14:paraId="0000038A">
      <w:pPr>
        <w:spacing w:after="0" w:lineRule="auto"/>
        <w:ind w:left="-992" w:right="-1032" w:firstLine="0"/>
        <w:rPr>
          <w:color w:val="ffffff"/>
        </w:rPr>
      </w:pPr>
      <w:r w:rsidDel="00000000" w:rsidR="00000000" w:rsidRPr="00000000">
        <w:rPr>
          <w:rtl w:val="0"/>
        </w:rPr>
      </w:r>
    </w:p>
    <w:tbl>
      <w:tblPr>
        <w:tblStyle w:val="Table10"/>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245"/>
        <w:gridCol w:w="2985"/>
        <w:gridCol w:w="3615"/>
        <w:tblGridChange w:id="0">
          <w:tblGrid>
            <w:gridCol w:w="4245"/>
            <w:gridCol w:w="2985"/>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8B">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38C">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38D">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E">
            <w:pPr>
              <w:widowControl w:val="0"/>
              <w:spacing w:after="0" w:line="240" w:lineRule="auto"/>
              <w:rPr>
                <w:b w:val="1"/>
                <w:i w:val="1"/>
                <w:highlight w:val="white"/>
              </w:rPr>
            </w:pPr>
            <w:r w:rsidDel="00000000" w:rsidR="00000000" w:rsidRPr="00000000">
              <w:rPr>
                <w:b w:val="1"/>
                <w:i w:val="1"/>
                <w:highlight w:val="white"/>
                <w:rtl w:val="0"/>
              </w:rPr>
              <w:t xml:space="preserve">12.1 Documentação do produto</w:t>
            </w:r>
          </w:p>
        </w:tc>
        <w:tc>
          <w:tcPr>
            <w:shd w:fill="auto" w:val="clear"/>
            <w:tcMar>
              <w:top w:w="100.0" w:type="dxa"/>
              <w:left w:w="100.0" w:type="dxa"/>
              <w:bottom w:w="100.0" w:type="dxa"/>
              <w:right w:w="100.0" w:type="dxa"/>
            </w:tcMar>
          </w:tcPr>
          <w:p w:rsidR="00000000" w:rsidDel="00000000" w:rsidP="00000000" w:rsidRDefault="00000000" w:rsidRPr="00000000" w14:paraId="0000038F">
            <w:pPr>
              <w:widowControl w:val="0"/>
              <w:spacing w:after="0" w:line="240" w:lineRule="auto"/>
              <w:rPr>
                <w:i w:val="1"/>
              </w:rPr>
            </w:pPr>
            <w:r w:rsidDel="00000000" w:rsidR="00000000" w:rsidRPr="00000000">
              <w:rPr>
                <w:i w:val="1"/>
                <w:rtl w:val="0"/>
              </w:rPr>
              <w:t xml:space="preserve">Célula do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spacing w:after="0" w:line="240" w:lineRule="auto"/>
              <w:rPr>
                <w:i w:val="1"/>
              </w:rPr>
            </w:pPr>
            <w:r w:rsidDel="00000000" w:rsidR="00000000" w:rsidRPr="00000000">
              <w:rPr>
                <w:i w:val="1"/>
                <w:rtl w:val="0"/>
              </w:rPr>
              <w:t xml:space="preserve">Célula do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1">
            <w:pPr>
              <w:widowControl w:val="0"/>
              <w:spacing w:after="0" w:line="240" w:lineRule="auto"/>
              <w:rPr>
                <w:highlight w:val="white"/>
              </w:rPr>
            </w:pPr>
            <w:r w:rsidDel="00000000" w:rsidR="00000000" w:rsidRPr="00000000">
              <w:rPr>
                <w:highlight w:val="white"/>
                <w:rtl w:val="0"/>
              </w:rPr>
              <w:t xml:space="preserve">12.1.1 Funcionalidades de acessibilidade e compatibilidade</w:t>
            </w:r>
          </w:p>
        </w:tc>
        <w:tc>
          <w:tcPr>
            <w:shd w:fill="auto" w:val="clear"/>
            <w:tcMar>
              <w:top w:w="100.0" w:type="dxa"/>
              <w:left w:w="100.0" w:type="dxa"/>
              <w:bottom w:w="100.0" w:type="dxa"/>
              <w:right w:w="100.0" w:type="dxa"/>
            </w:tcMar>
          </w:tcPr>
          <w:p w:rsidR="00000000" w:rsidDel="00000000" w:rsidP="00000000" w:rsidRDefault="00000000" w:rsidRPr="00000000" w14:paraId="00000392">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9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4">
            <w:pPr>
              <w:widowControl w:val="0"/>
              <w:spacing w:after="0" w:line="240" w:lineRule="auto"/>
              <w:rPr>
                <w:highlight w:val="white"/>
              </w:rPr>
            </w:pPr>
            <w:r w:rsidDel="00000000" w:rsidR="00000000" w:rsidRPr="00000000">
              <w:rPr>
                <w:highlight w:val="white"/>
                <w:rtl w:val="0"/>
              </w:rPr>
              <w:t xml:space="preserve">12.1.2 Documentação acessível</w:t>
            </w:r>
          </w:p>
        </w:tc>
        <w:tc>
          <w:tcPr>
            <w:shd w:fill="auto" w:val="clear"/>
            <w:tcMar>
              <w:top w:w="100.0" w:type="dxa"/>
              <w:left w:w="100.0" w:type="dxa"/>
              <w:bottom w:w="100.0" w:type="dxa"/>
              <w:right w:w="100.0" w:type="dxa"/>
            </w:tcMar>
          </w:tcPr>
          <w:p w:rsidR="00000000" w:rsidDel="00000000" w:rsidP="00000000" w:rsidRDefault="00000000" w:rsidRPr="00000000" w14:paraId="00000395">
            <w:pPr>
              <w:widowControl w:val="0"/>
              <w:spacing w:after="0" w:line="240" w:lineRule="auto"/>
              <w:rPr/>
            </w:pPr>
            <w:r w:rsidDel="00000000" w:rsidR="00000000" w:rsidRPr="00000000">
              <w:rPr>
                <w:rtl w:val="0"/>
              </w:rPr>
              <w:t xml:space="preserve">Consulte a secção WCAG 2.x</w:t>
            </w:r>
          </w:p>
        </w:tc>
        <w:tc>
          <w:tcPr>
            <w:shd w:fill="auto" w:val="clear"/>
            <w:tcMar>
              <w:top w:w="100.0" w:type="dxa"/>
              <w:left w:w="100.0" w:type="dxa"/>
              <w:bottom w:w="100.0" w:type="dxa"/>
              <w:right w:w="100.0" w:type="dxa"/>
            </w:tcMar>
          </w:tcPr>
          <w:p w:rsidR="00000000" w:rsidDel="00000000" w:rsidP="00000000" w:rsidRDefault="00000000" w:rsidRPr="00000000" w14:paraId="00000396">
            <w:pPr>
              <w:widowControl w:val="0"/>
              <w:spacing w:after="0" w:line="240" w:lineRule="auto"/>
              <w:rPr/>
            </w:pPr>
            <w:r w:rsidDel="00000000" w:rsidR="00000000" w:rsidRPr="00000000">
              <w:rPr>
                <w:rtl w:val="0"/>
              </w:rPr>
              <w:t xml:space="preserve">Consulte as informações na secção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7">
            <w:pPr>
              <w:widowControl w:val="0"/>
              <w:spacing w:after="0" w:line="240" w:lineRule="auto"/>
              <w:rPr>
                <w:b w:val="1"/>
                <w:i w:val="1"/>
                <w:highlight w:val="white"/>
              </w:rPr>
            </w:pPr>
            <w:r w:rsidDel="00000000" w:rsidR="00000000" w:rsidRPr="00000000">
              <w:rPr>
                <w:b w:val="1"/>
                <w:i w:val="1"/>
                <w:highlight w:val="white"/>
                <w:rtl w:val="0"/>
              </w:rPr>
              <w:t xml:space="preserve">12.2 Serviços de suporte</w:t>
            </w:r>
          </w:p>
        </w:tc>
        <w:tc>
          <w:tcPr>
            <w:shd w:fill="auto" w:val="clear"/>
            <w:tcMar>
              <w:top w:w="100.0" w:type="dxa"/>
              <w:left w:w="100.0" w:type="dxa"/>
              <w:bottom w:w="100.0" w:type="dxa"/>
              <w:right w:w="100.0" w:type="dxa"/>
            </w:tcMar>
          </w:tcPr>
          <w:p w:rsidR="00000000" w:rsidDel="00000000" w:rsidP="00000000" w:rsidRDefault="00000000" w:rsidRPr="00000000" w14:paraId="00000398">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399">
            <w:pPr>
              <w:widowControl w:val="0"/>
              <w:spacing w:after="0" w:line="240" w:lineRule="auto"/>
              <w:rPr>
                <w:i w:val="1"/>
              </w:rPr>
            </w:pPr>
            <w:r w:rsidDel="00000000" w:rsidR="00000000" w:rsidRPr="00000000">
              <w:rPr>
                <w:i w:val="1"/>
                <w:rtl w:val="0"/>
              </w:rPr>
              <w:t xml:space="preserve">Célula de título sem resposta necessária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A">
            <w:pPr>
              <w:widowControl w:val="0"/>
              <w:spacing w:after="0" w:line="240" w:lineRule="auto"/>
              <w:rPr>
                <w:highlight w:val="white"/>
              </w:rPr>
            </w:pPr>
            <w:r w:rsidDel="00000000" w:rsidR="00000000" w:rsidRPr="00000000">
              <w:rPr>
                <w:highlight w:val="white"/>
                <w:rtl w:val="0"/>
              </w:rPr>
              <w:t xml:space="preserve">12.2.2 Informações sobre recursos de acessibilidade e compatibilidade</w:t>
            </w:r>
          </w:p>
        </w:tc>
        <w:tc>
          <w:tcPr>
            <w:shd w:fill="auto" w:val="clear"/>
            <w:tcMar>
              <w:top w:w="100.0" w:type="dxa"/>
              <w:left w:w="100.0" w:type="dxa"/>
              <w:bottom w:w="100.0" w:type="dxa"/>
              <w:right w:w="100.0" w:type="dxa"/>
            </w:tcMar>
          </w:tcPr>
          <w:p w:rsidR="00000000" w:rsidDel="00000000" w:rsidP="00000000" w:rsidRDefault="00000000" w:rsidRPr="00000000" w14:paraId="0000039B">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9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D">
            <w:pPr>
              <w:widowControl w:val="0"/>
              <w:spacing w:after="0" w:line="240" w:lineRule="auto"/>
              <w:rPr>
                <w:highlight w:val="white"/>
              </w:rPr>
            </w:pPr>
            <w:r w:rsidDel="00000000" w:rsidR="00000000" w:rsidRPr="00000000">
              <w:rPr>
                <w:highlight w:val="white"/>
                <w:rtl w:val="0"/>
              </w:rPr>
              <w:t xml:space="preserve">12.2.3 Comunicação eficaz</w:t>
            </w:r>
          </w:p>
        </w:tc>
        <w:tc>
          <w:tcPr>
            <w:shd w:fill="auto" w:val="clear"/>
            <w:tcMar>
              <w:top w:w="100.0" w:type="dxa"/>
              <w:left w:w="100.0" w:type="dxa"/>
              <w:bottom w:w="100.0" w:type="dxa"/>
              <w:right w:w="100.0" w:type="dxa"/>
            </w:tcMar>
          </w:tcPr>
          <w:p w:rsidR="00000000" w:rsidDel="00000000" w:rsidP="00000000" w:rsidRDefault="00000000" w:rsidRPr="00000000" w14:paraId="0000039E">
            <w:pPr>
              <w:widowControl w:val="0"/>
              <w:spacing w:after="0" w:line="240" w:lineRule="auto"/>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39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0">
            <w:pPr>
              <w:widowControl w:val="0"/>
              <w:spacing w:after="0" w:line="240" w:lineRule="auto"/>
              <w:rPr>
                <w:highlight w:val="white"/>
              </w:rPr>
            </w:pPr>
            <w:r w:rsidDel="00000000" w:rsidR="00000000" w:rsidRPr="00000000">
              <w:rPr>
                <w:highlight w:val="white"/>
                <w:rtl w:val="0"/>
              </w:rPr>
              <w:t xml:space="preserve">12.2.4 Documentação acessível</w:t>
            </w:r>
          </w:p>
        </w:tc>
        <w:tc>
          <w:tcPr>
            <w:shd w:fill="auto" w:val="clear"/>
            <w:tcMar>
              <w:top w:w="100.0" w:type="dxa"/>
              <w:left w:w="100.0" w:type="dxa"/>
              <w:bottom w:w="100.0" w:type="dxa"/>
              <w:right w:w="100.0" w:type="dxa"/>
            </w:tcMar>
          </w:tcPr>
          <w:p w:rsidR="00000000" w:rsidDel="00000000" w:rsidP="00000000" w:rsidRDefault="00000000" w:rsidRPr="00000000" w14:paraId="000003A1">
            <w:pPr>
              <w:widowControl w:val="0"/>
              <w:spacing w:after="0" w:line="240" w:lineRule="auto"/>
              <w:rPr/>
            </w:pPr>
            <w:r w:rsidDel="00000000" w:rsidR="00000000" w:rsidRPr="00000000">
              <w:rPr>
                <w:rtl w:val="0"/>
              </w:rPr>
              <w:t xml:space="preserve">Consulte a secção WCAG 2.x</w:t>
            </w:r>
          </w:p>
        </w:tc>
        <w:tc>
          <w:tcPr>
            <w:shd w:fill="auto" w:val="clear"/>
            <w:tcMar>
              <w:top w:w="100.0" w:type="dxa"/>
              <w:left w:w="100.0" w:type="dxa"/>
              <w:bottom w:w="100.0" w:type="dxa"/>
              <w:right w:w="100.0" w:type="dxa"/>
            </w:tcMar>
          </w:tcPr>
          <w:p w:rsidR="00000000" w:rsidDel="00000000" w:rsidP="00000000" w:rsidRDefault="00000000" w:rsidRPr="00000000" w14:paraId="000003A2">
            <w:pPr>
              <w:widowControl w:val="0"/>
              <w:spacing w:after="0" w:line="240" w:lineRule="auto"/>
              <w:rPr/>
            </w:pPr>
            <w:r w:rsidDel="00000000" w:rsidR="00000000" w:rsidRPr="00000000">
              <w:rPr>
                <w:rtl w:val="0"/>
              </w:rPr>
              <w:t xml:space="preserve">Ver informações na secção WCAG 2.x</w:t>
            </w:r>
          </w:p>
        </w:tc>
      </w:tr>
    </w:tbl>
    <w:p w:rsidR="00000000" w:rsidDel="00000000" w:rsidP="00000000" w:rsidRDefault="00000000" w:rsidRPr="00000000" w14:paraId="000003A3">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A4">
      <w:pPr>
        <w:pStyle w:val="Heading2"/>
        <w:keepNext w:val="1"/>
        <w:keepLines w:val="1"/>
        <w:spacing w:after="100" w:before="0" w:line="276" w:lineRule="auto"/>
        <w:ind w:left="-855" w:right="140" w:firstLine="0"/>
        <w:jc w:val="left"/>
        <w:rPr>
          <w:color w:val="434343"/>
          <w:sz w:val="60"/>
          <w:szCs w:val="60"/>
        </w:rPr>
      </w:pPr>
      <w:bookmarkStart w:colFirst="0" w:colLast="0" w:name="_xr4zy9lp6ih4" w:id="37"/>
      <w:bookmarkEnd w:id="37"/>
      <w:r w:rsidDel="00000000" w:rsidR="00000000" w:rsidRPr="00000000">
        <w:br w:type="page"/>
      </w:r>
      <w:r w:rsidDel="00000000" w:rsidR="00000000" w:rsidRPr="00000000">
        <w:rPr>
          <w:rtl w:val="0"/>
        </w:rPr>
      </w:r>
    </w:p>
    <w:p w:rsidR="00000000" w:rsidDel="00000000" w:rsidP="00000000" w:rsidRDefault="00000000" w:rsidRPr="00000000" w14:paraId="000003A5">
      <w:pPr>
        <w:pStyle w:val="Heading2"/>
        <w:rPr/>
      </w:pPr>
      <w:bookmarkStart w:colFirst="0" w:colLast="0" w:name="_lana90ysbtz4" w:id="38"/>
      <w:bookmarkEnd w:id="38"/>
      <w:r w:rsidDel="00000000" w:rsidR="00000000" w:rsidRPr="00000000">
        <w:rPr>
          <w:rtl w:val="0"/>
        </w:rPr>
        <w:t xml:space="preserve">Capítulo 13: TIC que fornecem acesso a serviços de retransmissão ou de emergência</w:t>
      </w:r>
    </w:p>
    <w:p w:rsidR="00000000" w:rsidDel="00000000" w:rsidP="00000000" w:rsidRDefault="00000000" w:rsidRPr="00000000" w14:paraId="000003A6">
      <w:pPr>
        <w:spacing w:after="0" w:lineRule="auto"/>
        <w:ind w:left="-992" w:right="-1032" w:firstLine="0"/>
        <w:rPr>
          <w:color w:val="ffffff"/>
        </w:rPr>
      </w:pPr>
      <w:r w:rsidDel="00000000" w:rsidR="00000000" w:rsidRPr="00000000">
        <w:rPr>
          <w:rtl w:val="0"/>
        </w:rPr>
      </w:r>
    </w:p>
    <w:tbl>
      <w:tblPr>
        <w:tblStyle w:val="Table11"/>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245"/>
        <w:gridCol w:w="2985"/>
        <w:gridCol w:w="3615"/>
        <w:tblGridChange w:id="0">
          <w:tblGrid>
            <w:gridCol w:w="4245"/>
            <w:gridCol w:w="2985"/>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A7">
            <w:pPr>
              <w:spacing w:after="0" w:line="240" w:lineRule="auto"/>
              <w:ind w:right="-1032"/>
              <w:rPr>
                <w:b w:val="1"/>
                <w:color w:val="3a3a3a"/>
              </w:rPr>
            </w:pPr>
            <w:r w:rsidDel="00000000" w:rsidR="00000000" w:rsidRPr="00000000">
              <w:rPr>
                <w:b w:val="1"/>
                <w:color w:val="3a3a3a"/>
                <w:rtl w:val="0"/>
              </w:rPr>
              <w:t xml:space="preserve">Critérios</w:t>
            </w:r>
          </w:p>
        </w:tc>
        <w:tc>
          <w:tcPr>
            <w:shd w:fill="auto" w:val="clear"/>
            <w:tcMar>
              <w:top w:w="100.0" w:type="dxa"/>
              <w:left w:w="100.0" w:type="dxa"/>
              <w:bottom w:w="100.0" w:type="dxa"/>
              <w:right w:w="100.0" w:type="dxa"/>
            </w:tcMar>
          </w:tcPr>
          <w:p w:rsidR="00000000" w:rsidDel="00000000" w:rsidP="00000000" w:rsidRDefault="00000000" w:rsidRPr="00000000" w14:paraId="000003A8">
            <w:pPr>
              <w:spacing w:after="0" w:line="240" w:lineRule="auto"/>
              <w:ind w:right="-1032"/>
              <w:rPr>
                <w:b w:val="1"/>
                <w:color w:val="3a3a3a"/>
              </w:rPr>
            </w:pPr>
            <w:r w:rsidDel="00000000" w:rsidR="00000000" w:rsidRPr="00000000">
              <w:rPr>
                <w:b w:val="1"/>
                <w:color w:val="3a3a3a"/>
                <w:rtl w:val="0"/>
              </w:rPr>
              <w:t xml:space="preserve">Nível de conformidade</w:t>
            </w:r>
          </w:p>
        </w:tc>
        <w:tc>
          <w:tcPr>
            <w:shd w:fill="auto" w:val="clear"/>
            <w:tcMar>
              <w:top w:w="100.0" w:type="dxa"/>
              <w:left w:w="100.0" w:type="dxa"/>
              <w:bottom w:w="100.0" w:type="dxa"/>
              <w:right w:w="100.0" w:type="dxa"/>
            </w:tcMar>
          </w:tcPr>
          <w:p w:rsidR="00000000" w:rsidDel="00000000" w:rsidP="00000000" w:rsidRDefault="00000000" w:rsidRPr="00000000" w14:paraId="000003A9">
            <w:pPr>
              <w:spacing w:after="0" w:line="240" w:lineRule="auto"/>
              <w:ind w:right="-1032"/>
              <w:rPr>
                <w:b w:val="1"/>
                <w:color w:val="3a3a3a"/>
              </w:rPr>
            </w:pPr>
            <w:r w:rsidDel="00000000" w:rsidR="00000000" w:rsidRPr="00000000">
              <w:rPr>
                <w:b w:val="1"/>
                <w:color w:val="3a3a3a"/>
                <w:rtl w:val="0"/>
              </w:rPr>
              <w:t xml:space="preserve">Observações e explicações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A">
            <w:pPr>
              <w:widowControl w:val="0"/>
              <w:spacing w:after="0" w:line="240" w:lineRule="auto"/>
              <w:rPr>
                <w:b w:val="1"/>
                <w:i w:val="1"/>
                <w:highlight w:val="white"/>
              </w:rPr>
            </w:pPr>
            <w:r w:rsidDel="00000000" w:rsidR="00000000" w:rsidRPr="00000000">
              <w:rPr>
                <w:b w:val="1"/>
                <w:i w:val="1"/>
                <w:highlight w:val="white"/>
                <w:rtl w:val="0"/>
              </w:rPr>
              <w:t xml:space="preserve">13.1 Requisitos dos serviços de retransmissão</w:t>
            </w:r>
          </w:p>
        </w:tc>
        <w:tc>
          <w:tcPr>
            <w:shd w:fill="auto" w:val="clear"/>
            <w:tcMar>
              <w:top w:w="100.0" w:type="dxa"/>
              <w:left w:w="100.0" w:type="dxa"/>
              <w:bottom w:w="100.0" w:type="dxa"/>
              <w:right w:w="100.0" w:type="dxa"/>
            </w:tcMar>
          </w:tcPr>
          <w:p w:rsidR="00000000" w:rsidDel="00000000" w:rsidP="00000000" w:rsidRDefault="00000000" w:rsidRPr="00000000" w14:paraId="000003AB">
            <w:pPr>
              <w:widowControl w:val="0"/>
              <w:spacing w:after="0" w:line="240" w:lineRule="auto"/>
              <w:rPr>
                <w:i w:val="1"/>
              </w:rPr>
            </w:pPr>
            <w:r w:rsidDel="00000000" w:rsidR="00000000" w:rsidRPr="00000000">
              <w:rPr>
                <w:i w:val="1"/>
                <w:rtl w:val="0"/>
              </w:rPr>
              <w:t xml:space="preserve">Célula de título sem resposta necessária</w:t>
            </w:r>
          </w:p>
        </w:tc>
        <w:tc>
          <w:tcPr>
            <w:shd w:fill="auto" w:val="clear"/>
            <w:tcMar>
              <w:top w:w="100.0" w:type="dxa"/>
              <w:left w:w="100.0" w:type="dxa"/>
              <w:bottom w:w="100.0" w:type="dxa"/>
              <w:right w:w="100.0" w:type="dxa"/>
            </w:tcMar>
          </w:tcPr>
          <w:p w:rsidR="00000000" w:rsidDel="00000000" w:rsidP="00000000" w:rsidRDefault="00000000" w:rsidRPr="00000000" w14:paraId="000003AC">
            <w:pPr>
              <w:widowControl w:val="0"/>
              <w:spacing w:after="0" w:line="240" w:lineRule="auto"/>
              <w:rPr>
                <w:i w:val="1"/>
              </w:rPr>
            </w:pPr>
            <w:r w:rsidDel="00000000" w:rsidR="00000000" w:rsidRPr="00000000">
              <w:rPr>
                <w:i w:val="1"/>
                <w:rtl w:val="0"/>
              </w:rPr>
              <w:t xml:space="preserve">Célula de título sem necessidade de resposta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D">
            <w:pPr>
              <w:widowControl w:val="0"/>
              <w:spacing w:after="0" w:line="240" w:lineRule="auto"/>
              <w:rPr>
                <w:highlight w:val="white"/>
              </w:rPr>
            </w:pPr>
            <w:r w:rsidDel="00000000" w:rsidR="00000000" w:rsidRPr="00000000">
              <w:rPr>
                <w:highlight w:val="white"/>
                <w:rtl w:val="0"/>
              </w:rPr>
              <w:t xml:space="preserve">13.1.2 Serviços de retransmissão de texto</w:t>
            </w:r>
          </w:p>
        </w:tc>
        <w:tc>
          <w:tcPr>
            <w:shd w:fill="auto" w:val="clear"/>
            <w:tcMar>
              <w:top w:w="100.0" w:type="dxa"/>
              <w:left w:w="100.0" w:type="dxa"/>
              <w:bottom w:w="100.0" w:type="dxa"/>
              <w:right w:w="100.0" w:type="dxa"/>
            </w:tcMar>
          </w:tcPr>
          <w:p w:rsidR="00000000" w:rsidDel="00000000" w:rsidP="00000000" w:rsidRDefault="00000000" w:rsidRPr="00000000" w14:paraId="000003AE">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A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0">
            <w:pPr>
              <w:widowControl w:val="0"/>
              <w:spacing w:after="0" w:line="240" w:lineRule="auto"/>
              <w:rPr>
                <w:highlight w:val="white"/>
              </w:rPr>
            </w:pPr>
            <w:r w:rsidDel="00000000" w:rsidR="00000000" w:rsidRPr="00000000">
              <w:rPr>
                <w:highlight w:val="white"/>
                <w:rtl w:val="0"/>
              </w:rPr>
              <w:t xml:space="preserve">13.1.3 Serviços de retransmissão de sinais</w:t>
            </w:r>
          </w:p>
        </w:tc>
        <w:tc>
          <w:tcPr>
            <w:shd w:fill="auto" w:val="clear"/>
            <w:tcMar>
              <w:top w:w="100.0" w:type="dxa"/>
              <w:left w:w="100.0" w:type="dxa"/>
              <w:bottom w:w="100.0" w:type="dxa"/>
              <w:right w:w="100.0" w:type="dxa"/>
            </w:tcMar>
          </w:tcPr>
          <w:p w:rsidR="00000000" w:rsidDel="00000000" w:rsidP="00000000" w:rsidRDefault="00000000" w:rsidRPr="00000000" w14:paraId="000003B1">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B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3">
            <w:pPr>
              <w:widowControl w:val="0"/>
              <w:spacing w:after="0" w:line="240" w:lineRule="auto"/>
              <w:rPr>
                <w:highlight w:val="white"/>
              </w:rPr>
            </w:pPr>
            <w:r w:rsidDel="00000000" w:rsidR="00000000" w:rsidRPr="00000000">
              <w:rPr>
                <w:highlight w:val="white"/>
                <w:rtl w:val="0"/>
              </w:rPr>
              <w:t xml:space="preserve">13.1.4 Serviços de retransmissão de leitura labial</w:t>
            </w:r>
          </w:p>
        </w:tc>
        <w:tc>
          <w:tcPr>
            <w:shd w:fill="auto" w:val="clear"/>
            <w:tcMar>
              <w:top w:w="100.0" w:type="dxa"/>
              <w:left w:w="100.0" w:type="dxa"/>
              <w:bottom w:w="100.0" w:type="dxa"/>
              <w:right w:w="100.0" w:type="dxa"/>
            </w:tcMar>
          </w:tcPr>
          <w:p w:rsidR="00000000" w:rsidDel="00000000" w:rsidP="00000000" w:rsidRDefault="00000000" w:rsidRPr="00000000" w14:paraId="000003B4">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B5">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6">
            <w:pPr>
              <w:widowControl w:val="0"/>
              <w:spacing w:after="0" w:line="240" w:lineRule="auto"/>
              <w:rPr>
                <w:highlight w:val="white"/>
              </w:rPr>
            </w:pPr>
            <w:r w:rsidDel="00000000" w:rsidR="00000000" w:rsidRPr="00000000">
              <w:rPr>
                <w:highlight w:val="white"/>
                <w:rtl w:val="0"/>
              </w:rPr>
              <w:t xml:space="preserve">13.1.5 Serviços de telefonia com legendas</w:t>
            </w:r>
          </w:p>
        </w:tc>
        <w:tc>
          <w:tcPr>
            <w:shd w:fill="auto" w:val="clear"/>
            <w:tcMar>
              <w:top w:w="100.0" w:type="dxa"/>
              <w:left w:w="100.0" w:type="dxa"/>
              <w:bottom w:w="100.0" w:type="dxa"/>
              <w:right w:w="100.0" w:type="dxa"/>
            </w:tcMar>
          </w:tcPr>
          <w:p w:rsidR="00000000" w:rsidDel="00000000" w:rsidP="00000000" w:rsidRDefault="00000000" w:rsidRPr="00000000" w14:paraId="000003B7">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B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9">
            <w:pPr>
              <w:widowControl w:val="0"/>
              <w:spacing w:after="0" w:line="240" w:lineRule="auto"/>
              <w:rPr>
                <w:highlight w:val="white"/>
              </w:rPr>
            </w:pPr>
            <w:r w:rsidDel="00000000" w:rsidR="00000000" w:rsidRPr="00000000">
              <w:rPr>
                <w:highlight w:val="white"/>
                <w:rtl w:val="0"/>
              </w:rPr>
              <w:t xml:space="preserve">13.1.6 Serviços de retransmissão de voz</w:t>
            </w:r>
          </w:p>
        </w:tc>
        <w:tc>
          <w:tcPr>
            <w:shd w:fill="auto" w:val="clear"/>
            <w:tcMar>
              <w:top w:w="100.0" w:type="dxa"/>
              <w:left w:w="100.0" w:type="dxa"/>
              <w:bottom w:w="100.0" w:type="dxa"/>
              <w:right w:w="100.0" w:type="dxa"/>
            </w:tcMar>
          </w:tcPr>
          <w:p w:rsidR="00000000" w:rsidDel="00000000" w:rsidP="00000000" w:rsidRDefault="00000000" w:rsidRPr="00000000" w14:paraId="000003BA">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B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C">
            <w:pPr>
              <w:widowControl w:val="0"/>
              <w:spacing w:after="0" w:line="240" w:lineRule="auto"/>
              <w:rPr>
                <w:highlight w:val="white"/>
              </w:rPr>
            </w:pPr>
            <w:r w:rsidDel="00000000" w:rsidR="00000000" w:rsidRPr="00000000">
              <w:rPr>
                <w:highlight w:val="white"/>
                <w:rtl w:val="0"/>
              </w:rPr>
              <w:t xml:space="preserve">13.2 Acesso a serviços de retransmissão</w:t>
            </w:r>
          </w:p>
        </w:tc>
        <w:tc>
          <w:tcPr>
            <w:shd w:fill="auto" w:val="clear"/>
            <w:tcMar>
              <w:top w:w="100.0" w:type="dxa"/>
              <w:left w:w="100.0" w:type="dxa"/>
              <w:bottom w:w="100.0" w:type="dxa"/>
              <w:right w:w="100.0" w:type="dxa"/>
            </w:tcMar>
          </w:tcPr>
          <w:p w:rsidR="00000000" w:rsidDel="00000000" w:rsidP="00000000" w:rsidRDefault="00000000" w:rsidRPr="00000000" w14:paraId="000003BD">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B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F">
            <w:pPr>
              <w:widowControl w:val="0"/>
              <w:spacing w:after="0" w:line="240" w:lineRule="auto"/>
              <w:rPr>
                <w:highlight w:val="white"/>
              </w:rPr>
            </w:pPr>
            <w:r w:rsidDel="00000000" w:rsidR="00000000" w:rsidRPr="00000000">
              <w:rPr>
                <w:highlight w:val="white"/>
                <w:rtl w:val="0"/>
              </w:rPr>
              <w:t xml:space="preserve">13.3 Acesso a serviços de emergência</w:t>
            </w:r>
          </w:p>
        </w:tc>
        <w:tc>
          <w:tcPr>
            <w:shd w:fill="auto" w:val="clear"/>
            <w:tcMar>
              <w:top w:w="100.0" w:type="dxa"/>
              <w:left w:w="100.0" w:type="dxa"/>
              <w:bottom w:w="100.0" w:type="dxa"/>
              <w:right w:w="100.0" w:type="dxa"/>
            </w:tcMar>
          </w:tcPr>
          <w:p w:rsidR="00000000" w:rsidDel="00000000" w:rsidP="00000000" w:rsidRDefault="00000000" w:rsidRPr="00000000" w14:paraId="000003C0">
            <w:pPr>
              <w:widowControl w:val="0"/>
              <w:spacing w:after="0" w:line="240" w:lineRule="auto"/>
              <w:rPr/>
            </w:pPr>
            <w:r w:rsidDel="00000000" w:rsidR="00000000" w:rsidRPr="00000000">
              <w:rPr>
                <w:rtl w:val="0"/>
              </w:rPr>
              <w:t xml:space="preserve">Não aplicável</w:t>
            </w:r>
          </w:p>
        </w:tc>
        <w:tc>
          <w:tcPr>
            <w:shd w:fill="auto" w:val="clear"/>
            <w:tcMar>
              <w:top w:w="100.0" w:type="dxa"/>
              <w:left w:w="100.0" w:type="dxa"/>
              <w:bottom w:w="100.0" w:type="dxa"/>
              <w:right w:w="100.0" w:type="dxa"/>
            </w:tcMar>
          </w:tcPr>
          <w:p w:rsidR="00000000" w:rsidDel="00000000" w:rsidP="00000000" w:rsidRDefault="00000000" w:rsidRPr="00000000" w14:paraId="000003C1">
            <w:pPr>
              <w:widowControl w:val="0"/>
              <w:spacing w:after="0" w:line="240" w:lineRule="auto"/>
              <w:rPr/>
            </w:pPr>
            <w:r w:rsidDel="00000000" w:rsidR="00000000" w:rsidRPr="00000000">
              <w:rPr>
                <w:rtl w:val="0"/>
              </w:rPr>
            </w:r>
          </w:p>
        </w:tc>
      </w:tr>
    </w:tbl>
    <w:p w:rsidR="00000000" w:rsidDel="00000000" w:rsidP="00000000" w:rsidRDefault="00000000" w:rsidRPr="00000000" w14:paraId="000003C2">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C3">
      <w:pPr>
        <w:pStyle w:val="Heading2"/>
        <w:keepNext w:val="1"/>
        <w:keepLines w:val="1"/>
        <w:spacing w:after="100" w:before="0" w:line="276" w:lineRule="auto"/>
        <w:ind w:left="-855" w:right="140" w:firstLine="0"/>
        <w:jc w:val="left"/>
        <w:rPr>
          <w:color w:val="136ef8"/>
          <w:sz w:val="64"/>
          <w:szCs w:val="64"/>
        </w:rPr>
      </w:pPr>
      <w:bookmarkStart w:colFirst="0" w:colLast="0" w:name="_rob4sqeilvn" w:id="39"/>
      <w:bookmarkEnd w:id="39"/>
      <w:r w:rsidDel="00000000" w:rsidR="00000000" w:rsidRPr="00000000">
        <w:br w:type="page"/>
      </w:r>
      <w:r w:rsidDel="00000000" w:rsidR="00000000" w:rsidRPr="00000000">
        <w:rPr>
          <w:rtl w:val="0"/>
        </w:rPr>
      </w:r>
    </w:p>
    <w:p w:rsidR="00000000" w:rsidDel="00000000" w:rsidP="00000000" w:rsidRDefault="00000000" w:rsidRPr="00000000" w14:paraId="000003C4">
      <w:pPr>
        <w:pStyle w:val="Heading2"/>
        <w:rPr/>
      </w:pPr>
      <w:bookmarkStart w:colFirst="0" w:colLast="0" w:name="_827ioowxvlir" w:id="40"/>
      <w:bookmarkEnd w:id="40"/>
      <w:r w:rsidDel="00000000" w:rsidR="00000000" w:rsidRPr="00000000">
        <w:rPr>
          <w:rtl w:val="0"/>
        </w:rPr>
        <w:t xml:space="preserve">Acessibilidade da Web</w:t>
      </w:r>
    </w:p>
    <w:p w:rsidR="00000000" w:rsidDel="00000000" w:rsidP="00000000" w:rsidRDefault="00000000" w:rsidRPr="00000000" w14:paraId="000003C5">
      <w:pPr>
        <w:widowControl w:val="0"/>
        <w:spacing w:after="0" w:lineRule="auto"/>
        <w:ind w:left="-855" w:right="140" w:firstLine="0"/>
        <w:rPr>
          <w:color w:val="434343"/>
        </w:rPr>
      </w:pPr>
      <w:r w:rsidDel="00000000" w:rsidR="00000000" w:rsidRPr="00000000">
        <w:rPr>
          <w:color w:val="434343"/>
          <w:rtl w:val="0"/>
        </w:rPr>
        <w:t xml:space="preserve">A deficiência é definida como: qualquer limitação de atividade ou restrição de participação na sociedade, experimentada por uma pessoa em resultado de uma alteração substancial, duradoura ou definitiva de uma ou mais funções físicas, sensoriais, mentais, cognitivas ou psíquicas, de uma deficiência múltipla ou de uma condição de saúde incapacitante (artigo L. 114 do Código de Ação Social e Famílias).</w:t>
      </w:r>
    </w:p>
    <w:p w:rsidR="00000000" w:rsidDel="00000000" w:rsidP="00000000" w:rsidRDefault="00000000" w:rsidRPr="00000000" w14:paraId="000003C6">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7">
      <w:pPr>
        <w:widowControl w:val="0"/>
        <w:spacing w:after="0" w:lineRule="auto"/>
        <w:ind w:left="-855" w:right="140" w:firstLine="0"/>
        <w:rPr>
          <w:color w:val="434343"/>
        </w:rPr>
      </w:pPr>
      <w:r w:rsidDel="00000000" w:rsidR="00000000" w:rsidRPr="00000000">
        <w:rPr>
          <w:color w:val="434343"/>
          <w:rtl w:val="0"/>
        </w:rPr>
        <w:t xml:space="preserve">A acessibilidade da Web consiste em tornar os serviços de comunicação pública online acessíveis às pessoas com deficiência e baseia-se em quatro princípios fundamentais:</w:t>
      </w:r>
    </w:p>
    <w:p w:rsidR="00000000" w:rsidDel="00000000" w:rsidP="00000000" w:rsidRDefault="00000000" w:rsidRPr="00000000" w14:paraId="000003C8">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9">
      <w:pPr>
        <w:widowControl w:val="0"/>
        <w:spacing w:after="0" w:lineRule="auto"/>
        <w:ind w:left="-855" w:right="140" w:firstLine="0"/>
        <w:rPr>
          <w:color w:val="434343"/>
        </w:rPr>
      </w:pPr>
      <w:r w:rsidDel="00000000" w:rsidR="00000000" w:rsidRPr="00000000">
        <w:rPr>
          <w:b w:val="1"/>
          <w:color w:val="434343"/>
          <w:rtl w:val="0"/>
        </w:rPr>
        <w:t xml:space="preserve">Percebível</w:t>
      </w:r>
      <w:r w:rsidDel="00000000" w:rsidR="00000000" w:rsidRPr="00000000">
        <w:rPr>
          <w:color w:val="434343"/>
          <w:rtl w:val="0"/>
        </w:rPr>
        <w:t xml:space="preserve">: as informações e os componentes da interface do utilizador devem ser apresentados ao utilizador de forma que ele possa percebê-los. Por exemplo, fornecer equivalentes textuais para todo o conteúdo não textual que possa ser apresentado em outras formas, de acordo com as necessidades do utilizador: caracteres grandes, braille, síntese de voz, símbolos ou linguagem simplificada.</w:t>
      </w:r>
    </w:p>
    <w:p w:rsidR="00000000" w:rsidDel="00000000" w:rsidP="00000000" w:rsidRDefault="00000000" w:rsidRPr="00000000" w14:paraId="000003CA">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B">
      <w:pPr>
        <w:widowControl w:val="0"/>
        <w:spacing w:after="0" w:lineRule="auto"/>
        <w:ind w:left="-855" w:right="140" w:firstLine="0"/>
        <w:rPr>
          <w:color w:val="434343"/>
        </w:rPr>
      </w:pPr>
      <w:r w:rsidDel="00000000" w:rsidR="00000000" w:rsidRPr="00000000">
        <w:rPr>
          <w:b w:val="1"/>
          <w:color w:val="434343"/>
          <w:rtl w:val="0"/>
        </w:rPr>
        <w:t xml:space="preserve">Operável</w:t>
      </w:r>
      <w:r w:rsidDel="00000000" w:rsidR="00000000" w:rsidRPr="00000000">
        <w:rPr>
          <w:color w:val="434343"/>
          <w:rtl w:val="0"/>
        </w:rPr>
        <w:t xml:space="preserve">: os componentes da interface do utilizador e da navegação devem ser operáveis. Por exemplo, disponibilizar todas as funcionalidades através do teclado.</w:t>
      </w:r>
    </w:p>
    <w:p w:rsidR="00000000" w:rsidDel="00000000" w:rsidP="00000000" w:rsidRDefault="00000000" w:rsidRPr="00000000" w14:paraId="000003CC">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D">
      <w:pPr>
        <w:widowControl w:val="0"/>
        <w:spacing w:after="0" w:lineRule="auto"/>
        <w:ind w:left="-855" w:right="140" w:firstLine="0"/>
        <w:rPr>
          <w:color w:val="434343"/>
        </w:rPr>
      </w:pPr>
      <w:r w:rsidDel="00000000" w:rsidR="00000000" w:rsidRPr="00000000">
        <w:rPr>
          <w:b w:val="1"/>
          <w:color w:val="434343"/>
          <w:rtl w:val="0"/>
        </w:rPr>
        <w:t xml:space="preserve">Compreensível</w:t>
      </w:r>
      <w:r w:rsidDel="00000000" w:rsidR="00000000" w:rsidRPr="00000000">
        <w:rPr>
          <w:color w:val="434343"/>
          <w:rtl w:val="0"/>
        </w:rPr>
        <w:t xml:space="preserve">: as informações e a utilização da interface do utilizador devem ser compreensíveis. O conteúdo textual deve ser legível e a navegação deve ser consistente.</w:t>
      </w:r>
    </w:p>
    <w:p w:rsidR="00000000" w:rsidDel="00000000" w:rsidP="00000000" w:rsidRDefault="00000000" w:rsidRPr="00000000" w14:paraId="000003CE">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F">
      <w:pPr>
        <w:widowControl w:val="0"/>
        <w:spacing w:after="0" w:lineRule="auto"/>
        <w:ind w:left="-855" w:right="140" w:firstLine="0"/>
        <w:rPr>
          <w:color w:val="434343"/>
        </w:rPr>
      </w:pPr>
      <w:r w:rsidDel="00000000" w:rsidR="00000000" w:rsidRPr="00000000">
        <w:rPr>
          <w:b w:val="1"/>
          <w:color w:val="434343"/>
          <w:rtl w:val="0"/>
        </w:rPr>
        <w:t xml:space="preserve">Robusto</w:t>
      </w:r>
      <w:r w:rsidDel="00000000" w:rsidR="00000000" w:rsidRPr="00000000">
        <w:rPr>
          <w:color w:val="434343"/>
          <w:rtl w:val="0"/>
        </w:rPr>
        <w:t xml:space="preserve">: O conteúdo deve ser suficientemente robusto para ser interpretado de forma fiável por uma ampla variedade de agentes de utilizador, incluindo tecnologias de assistência.</w:t>
      </w:r>
    </w:p>
    <w:p w:rsidR="00000000" w:rsidDel="00000000" w:rsidP="00000000" w:rsidRDefault="00000000" w:rsidRPr="00000000" w14:paraId="000003D0">
      <w:pPr>
        <w:pStyle w:val="Heading2"/>
        <w:rPr/>
      </w:pPr>
      <w:bookmarkStart w:colFirst="0" w:colLast="0" w:name="_8fv0qcocctvo" w:id="41"/>
      <w:bookmarkEnd w:id="41"/>
      <w:r w:rsidDel="00000000" w:rsidR="00000000" w:rsidRPr="00000000">
        <w:rPr>
          <w:rtl w:val="0"/>
        </w:rPr>
        <w:t xml:space="preserve">Ambientes de teste</w:t>
      </w:r>
    </w:p>
    <w:p w:rsidR="00000000" w:rsidDel="00000000" w:rsidP="00000000" w:rsidRDefault="00000000" w:rsidRPr="00000000" w14:paraId="000003D1">
      <w:pPr>
        <w:pStyle w:val="Subtitle"/>
        <w:keepNext w:val="0"/>
        <w:keepLines w:val="0"/>
        <w:ind w:left="-285" w:firstLine="0"/>
        <w:rPr/>
      </w:pPr>
      <w:bookmarkStart w:colFirst="0" w:colLast="0" w:name="_955mtfnl1h33" w:id="42"/>
      <w:bookmarkEnd w:id="42"/>
      <w:r w:rsidDel="00000000" w:rsidR="00000000" w:rsidRPr="00000000">
        <w:rPr>
          <w:rtl w:val="0"/>
        </w:rPr>
        <w:t xml:space="preserve">Sistemas operativos</w:t>
      </w:r>
    </w:p>
    <w:p w:rsidR="00000000" w:rsidDel="00000000" w:rsidP="00000000" w:rsidRDefault="00000000" w:rsidRPr="00000000" w14:paraId="000003D2">
      <w:pPr>
        <w:numPr>
          <w:ilvl w:val="0"/>
          <w:numId w:val="8"/>
        </w:numPr>
        <w:spacing w:after="0" w:before="200" w:lineRule="auto"/>
        <w:ind w:left="-285" w:firstLine="0"/>
        <w:rPr>
          <w:color w:val="353744"/>
        </w:rPr>
      </w:pPr>
      <w:r w:rsidDel="00000000" w:rsidR="00000000" w:rsidRPr="00000000">
        <w:rPr>
          <w:color w:val="353744"/>
          <w:rtl w:val="0"/>
        </w:rPr>
        <w:t xml:space="preserve">Apple Mac Os X (última versão)</w:t>
      </w:r>
    </w:p>
    <w:p w:rsidR="00000000" w:rsidDel="00000000" w:rsidP="00000000" w:rsidRDefault="00000000" w:rsidRPr="00000000" w14:paraId="000003D3">
      <w:pPr>
        <w:numPr>
          <w:ilvl w:val="0"/>
          <w:numId w:val="8"/>
        </w:numPr>
        <w:spacing w:after="0" w:lineRule="auto"/>
        <w:ind w:left="-285" w:firstLine="0"/>
        <w:rPr>
          <w:color w:val="353744"/>
        </w:rPr>
      </w:pPr>
      <w:r w:rsidDel="00000000" w:rsidR="00000000" w:rsidRPr="00000000">
        <w:rPr>
          <w:color w:val="353744"/>
          <w:rtl w:val="0"/>
        </w:rPr>
        <w:t xml:space="preserve">Microsoft Windows (versão mais recente)</w:t>
      </w:r>
    </w:p>
    <w:p w:rsidR="00000000" w:rsidDel="00000000" w:rsidP="00000000" w:rsidRDefault="00000000" w:rsidRPr="00000000" w14:paraId="000003D4">
      <w:pPr>
        <w:numPr>
          <w:ilvl w:val="0"/>
          <w:numId w:val="8"/>
        </w:numPr>
        <w:spacing w:after="0" w:lineRule="auto"/>
        <w:ind w:left="-285" w:firstLine="0"/>
        <w:rPr>
          <w:color w:val="353744"/>
        </w:rPr>
      </w:pPr>
      <w:r w:rsidDel="00000000" w:rsidR="00000000" w:rsidRPr="00000000">
        <w:rPr>
          <w:color w:val="353744"/>
          <w:rtl w:val="0"/>
        </w:rPr>
        <w:t xml:space="preserve">Apple Ios (última versão)</w:t>
      </w:r>
    </w:p>
    <w:p w:rsidR="00000000" w:rsidDel="00000000" w:rsidP="00000000" w:rsidRDefault="00000000" w:rsidRPr="00000000" w14:paraId="000003D5">
      <w:pPr>
        <w:numPr>
          <w:ilvl w:val="0"/>
          <w:numId w:val="8"/>
        </w:numPr>
        <w:spacing w:after="0" w:lineRule="auto"/>
        <w:ind w:left="-285" w:firstLine="0"/>
        <w:rPr>
          <w:color w:val="353744"/>
        </w:rPr>
      </w:pPr>
      <w:r w:rsidDel="00000000" w:rsidR="00000000" w:rsidRPr="00000000">
        <w:rPr>
          <w:color w:val="353744"/>
          <w:rtl w:val="0"/>
        </w:rPr>
        <w:t xml:space="preserve">Google Android (versão mais recente) </w:t>
      </w:r>
    </w:p>
    <w:p w:rsidR="00000000" w:rsidDel="00000000" w:rsidP="00000000" w:rsidRDefault="00000000" w:rsidRPr="00000000" w14:paraId="000003D6">
      <w:pPr>
        <w:spacing w:after="0" w:before="200" w:lineRule="auto"/>
        <w:ind w:left="-285" w:firstLine="0"/>
        <w:rPr>
          <w:b w:val="1"/>
          <w:color w:val="353744"/>
          <w:sz w:val="26"/>
          <w:szCs w:val="26"/>
        </w:rPr>
      </w:pPr>
      <w:r w:rsidDel="00000000" w:rsidR="00000000" w:rsidRPr="00000000">
        <w:rPr>
          <w:i w:val="1"/>
          <w:color w:val="353744"/>
          <w:rtl w:val="0"/>
        </w:rPr>
        <w:t xml:space="preserve">Não utilizamos Linux, pois atualmente é muito pouco comum entre utilizadores com deficiência.</w:t>
      </w:r>
      <w:r w:rsidDel="00000000" w:rsidR="00000000" w:rsidRPr="00000000">
        <w:rPr>
          <w:rtl w:val="0"/>
        </w:rPr>
      </w:r>
    </w:p>
    <w:p w:rsidR="00000000" w:rsidDel="00000000" w:rsidP="00000000" w:rsidRDefault="00000000" w:rsidRPr="00000000" w14:paraId="000003D7">
      <w:pPr>
        <w:pStyle w:val="Subtitle"/>
        <w:keepNext w:val="0"/>
        <w:keepLines w:val="0"/>
        <w:ind w:left="-285" w:firstLine="0"/>
        <w:rPr/>
      </w:pPr>
      <w:bookmarkStart w:colFirst="0" w:colLast="0" w:name="_1ewq18i22ili" w:id="43"/>
      <w:bookmarkEnd w:id="43"/>
      <w:r w:rsidDel="00000000" w:rsidR="00000000" w:rsidRPr="00000000">
        <w:rPr>
          <w:rtl w:val="0"/>
        </w:rPr>
        <w:t xml:space="preserve">Navegadores e software de utilizador</w:t>
      </w:r>
    </w:p>
    <w:p w:rsidR="00000000" w:rsidDel="00000000" w:rsidP="00000000" w:rsidRDefault="00000000" w:rsidRPr="00000000" w14:paraId="000003D8">
      <w:pPr>
        <w:spacing w:after="0" w:before="200" w:lineRule="auto"/>
        <w:ind w:left="-285" w:firstLine="0"/>
        <w:rPr>
          <w:color w:val="353744"/>
        </w:rPr>
      </w:pPr>
      <w:r w:rsidDel="00000000" w:rsidR="00000000" w:rsidRPr="00000000">
        <w:rPr>
          <w:color w:val="353744"/>
          <w:rtl w:val="0"/>
        </w:rPr>
        <w:t xml:space="preserve"> Nas versões mais recentes disponíveis nos diferentes sistemas operativos:</w:t>
      </w:r>
    </w:p>
    <w:p w:rsidR="00000000" w:rsidDel="00000000" w:rsidP="00000000" w:rsidRDefault="00000000" w:rsidRPr="00000000" w14:paraId="000003D9">
      <w:pPr>
        <w:numPr>
          <w:ilvl w:val="0"/>
          <w:numId w:val="6"/>
        </w:numPr>
        <w:spacing w:after="0" w:before="200" w:lineRule="auto"/>
        <w:ind w:left="-285" w:firstLine="0"/>
        <w:rPr>
          <w:color w:val="353744"/>
        </w:rPr>
      </w:pPr>
      <w:r w:rsidDel="00000000" w:rsidR="00000000" w:rsidRPr="00000000">
        <w:rPr>
          <w:color w:val="353744"/>
          <w:rtl w:val="0"/>
        </w:rPr>
        <w:t xml:space="preserve">Google Chrome </w:t>
      </w:r>
    </w:p>
    <w:p w:rsidR="00000000" w:rsidDel="00000000" w:rsidP="00000000" w:rsidRDefault="00000000" w:rsidRPr="00000000" w14:paraId="000003DA">
      <w:pPr>
        <w:numPr>
          <w:ilvl w:val="0"/>
          <w:numId w:val="6"/>
        </w:numPr>
        <w:spacing w:after="0" w:lineRule="auto"/>
        <w:ind w:left="-285" w:firstLine="0"/>
        <w:rPr>
          <w:color w:val="353744"/>
        </w:rPr>
      </w:pPr>
      <w:r w:rsidDel="00000000" w:rsidR="00000000" w:rsidRPr="00000000">
        <w:rPr>
          <w:color w:val="353744"/>
          <w:rtl w:val="0"/>
        </w:rPr>
        <w:t xml:space="preserve">Windows Edge</w:t>
      </w:r>
    </w:p>
    <w:p w:rsidR="00000000" w:rsidDel="00000000" w:rsidP="00000000" w:rsidRDefault="00000000" w:rsidRPr="00000000" w14:paraId="000003DB">
      <w:pPr>
        <w:numPr>
          <w:ilvl w:val="0"/>
          <w:numId w:val="6"/>
        </w:numPr>
        <w:spacing w:after="0" w:lineRule="auto"/>
        <w:ind w:left="-285" w:firstLine="0"/>
        <w:rPr>
          <w:color w:val="353744"/>
        </w:rPr>
      </w:pPr>
      <w:r w:rsidDel="00000000" w:rsidR="00000000" w:rsidRPr="00000000">
        <w:rPr>
          <w:color w:val="353744"/>
          <w:rtl w:val="0"/>
        </w:rPr>
        <w:t xml:space="preserve">Safari</w:t>
      </w:r>
    </w:p>
    <w:p w:rsidR="00000000" w:rsidDel="00000000" w:rsidP="00000000" w:rsidRDefault="00000000" w:rsidRPr="00000000" w14:paraId="000003DC">
      <w:pPr>
        <w:numPr>
          <w:ilvl w:val="0"/>
          <w:numId w:val="6"/>
        </w:numPr>
        <w:spacing w:after="0" w:lineRule="auto"/>
        <w:ind w:left="-285" w:firstLine="0"/>
        <w:rPr>
          <w:color w:val="353744"/>
        </w:rPr>
      </w:pPr>
      <w:r w:rsidDel="00000000" w:rsidR="00000000" w:rsidRPr="00000000">
        <w:rPr>
          <w:color w:val="353744"/>
          <w:rtl w:val="0"/>
        </w:rPr>
        <w:t xml:space="preserve">Adobe Acrobat Reader / Pré-visualização no Mac (apenas para PDFs)</w:t>
      </w:r>
    </w:p>
    <w:p w:rsidR="00000000" w:rsidDel="00000000" w:rsidP="00000000" w:rsidRDefault="00000000" w:rsidRPr="00000000" w14:paraId="000003DD">
      <w:pPr>
        <w:spacing w:after="240" w:before="240" w:lineRule="auto"/>
        <w:ind w:left="-285" w:firstLine="0"/>
        <w:rPr>
          <w:color w:val="353744"/>
        </w:rPr>
      </w:pPr>
      <w:r w:rsidDel="00000000" w:rsidR="00000000" w:rsidRPr="00000000">
        <w:rPr>
          <w:rtl w:val="0"/>
        </w:rPr>
      </w:r>
    </w:p>
    <w:p w:rsidR="00000000" w:rsidDel="00000000" w:rsidP="00000000" w:rsidRDefault="00000000" w:rsidRPr="00000000" w14:paraId="000003DE">
      <w:pPr>
        <w:pStyle w:val="Subtitle"/>
        <w:keepNext w:val="0"/>
        <w:keepLines w:val="0"/>
        <w:ind w:left="-285" w:firstLine="0"/>
        <w:rPr/>
      </w:pPr>
      <w:bookmarkStart w:colFirst="0" w:colLast="0" w:name="_jp7feonr2olf" w:id="44"/>
      <w:bookmarkEnd w:id="44"/>
      <w:r w:rsidDel="00000000" w:rsidR="00000000" w:rsidRPr="00000000">
        <w:rPr>
          <w:rtl w:val="0"/>
        </w:rPr>
        <w:t xml:space="preserve">Leitores de ecrã e tecnologias assistivas</w:t>
      </w:r>
    </w:p>
    <w:p w:rsidR="00000000" w:rsidDel="00000000" w:rsidP="00000000" w:rsidRDefault="00000000" w:rsidRPr="00000000" w14:paraId="000003DF">
      <w:pPr>
        <w:spacing w:after="0" w:before="200" w:lineRule="auto"/>
        <w:ind w:left="-285" w:firstLine="0"/>
        <w:rPr>
          <w:b w:val="1"/>
          <w:color w:val="353744"/>
        </w:rPr>
      </w:pPr>
      <w:r w:rsidDel="00000000" w:rsidR="00000000" w:rsidRPr="00000000">
        <w:rPr>
          <w:color w:val="353744"/>
          <w:rtl w:val="0"/>
        </w:rPr>
        <w:t xml:space="preserve">Para obter uma avaliação mais padronizada, </w:t>
      </w:r>
      <w:r w:rsidDel="00000000" w:rsidR="00000000" w:rsidRPr="00000000">
        <w:rPr>
          <w:b w:val="1"/>
          <w:color w:val="353744"/>
          <w:rtl w:val="0"/>
        </w:rPr>
        <w:t xml:space="preserve">testamos tudo sem adaptações.</w:t>
      </w:r>
    </w:p>
    <w:p w:rsidR="00000000" w:rsidDel="00000000" w:rsidP="00000000" w:rsidRDefault="00000000" w:rsidRPr="00000000" w14:paraId="000003E0">
      <w:pPr>
        <w:spacing w:after="0" w:before="200" w:lineRule="auto"/>
        <w:ind w:left="-285" w:firstLine="0"/>
        <w:rPr>
          <w:color w:val="353744"/>
        </w:rPr>
      </w:pPr>
      <w:r w:rsidDel="00000000" w:rsidR="00000000" w:rsidRPr="00000000">
        <w:rPr>
          <w:color w:val="353744"/>
          <w:rtl w:val="0"/>
        </w:rPr>
        <w:t xml:space="preserve">Para fazer uma avaliação mais realista, </w:t>
      </w:r>
      <w:r w:rsidDel="00000000" w:rsidR="00000000" w:rsidRPr="00000000">
        <w:rPr>
          <w:b w:val="1"/>
          <w:color w:val="353744"/>
          <w:rtl w:val="0"/>
        </w:rPr>
        <w:t xml:space="preserve">também fazemos algumas adaptações, tais como:</w:t>
      </w:r>
      <w:r w:rsidDel="00000000" w:rsidR="00000000" w:rsidRPr="00000000">
        <w:rPr>
          <w:rtl w:val="0"/>
        </w:rPr>
      </w:r>
    </w:p>
    <w:p w:rsidR="00000000" w:rsidDel="00000000" w:rsidP="00000000" w:rsidRDefault="00000000" w:rsidRPr="00000000" w14:paraId="000003E1">
      <w:pPr>
        <w:numPr>
          <w:ilvl w:val="0"/>
          <w:numId w:val="3"/>
        </w:numPr>
        <w:spacing w:after="0" w:before="200" w:lineRule="auto"/>
        <w:ind w:left="141" w:firstLine="0"/>
        <w:rPr>
          <w:color w:val="353744"/>
        </w:rPr>
      </w:pPr>
      <w:r w:rsidDel="00000000" w:rsidR="00000000" w:rsidRPr="00000000">
        <w:rPr>
          <w:color w:val="353744"/>
          <w:rtl w:val="0"/>
        </w:rPr>
        <w:t xml:space="preserve">Adaptações gráficas presentes nos diferentes sistemas (cores, contrastes, legendas, etc.)</w:t>
      </w:r>
    </w:p>
    <w:p w:rsidR="00000000" w:rsidDel="00000000" w:rsidP="00000000" w:rsidRDefault="00000000" w:rsidRPr="00000000" w14:paraId="000003E2">
      <w:pPr>
        <w:numPr>
          <w:ilvl w:val="0"/>
          <w:numId w:val="3"/>
        </w:numPr>
        <w:spacing w:after="0" w:lineRule="auto"/>
        <w:ind w:left="141" w:firstLine="0"/>
        <w:rPr>
          <w:color w:val="353744"/>
        </w:rPr>
      </w:pPr>
      <w:r w:rsidDel="00000000" w:rsidR="00000000" w:rsidRPr="00000000">
        <w:rPr>
          <w:color w:val="353744"/>
          <w:rtl w:val="0"/>
        </w:rPr>
        <w:t xml:space="preserve">Emulações de rato, ampliadores e teclados de ecrã ou definições melhoradas do teclado, sempre dos diferentes sistemas</w:t>
      </w:r>
    </w:p>
    <w:p w:rsidR="00000000" w:rsidDel="00000000" w:rsidP="00000000" w:rsidRDefault="00000000" w:rsidRPr="00000000" w14:paraId="000003E3">
      <w:pPr>
        <w:numPr>
          <w:ilvl w:val="0"/>
          <w:numId w:val="3"/>
        </w:numPr>
        <w:spacing w:after="0" w:lineRule="auto"/>
        <w:ind w:left="141" w:firstLine="0"/>
        <w:rPr>
          <w:color w:val="353744"/>
        </w:rPr>
      </w:pPr>
      <w:r w:rsidDel="00000000" w:rsidR="00000000" w:rsidRPr="00000000">
        <w:rPr>
          <w:color w:val="353744"/>
          <w:rtl w:val="0"/>
        </w:rPr>
        <w:t xml:space="preserve">Voiceover - apenas sistemas Apple</w:t>
      </w:r>
    </w:p>
    <w:p w:rsidR="00000000" w:rsidDel="00000000" w:rsidP="00000000" w:rsidRDefault="00000000" w:rsidRPr="00000000" w14:paraId="000003E4">
      <w:pPr>
        <w:numPr>
          <w:ilvl w:val="0"/>
          <w:numId w:val="3"/>
        </w:numPr>
        <w:spacing w:after="0" w:lineRule="auto"/>
        <w:ind w:left="141" w:firstLine="0"/>
        <w:rPr>
          <w:color w:val="353744"/>
        </w:rPr>
      </w:pPr>
      <w:r w:rsidDel="00000000" w:rsidR="00000000" w:rsidRPr="00000000">
        <w:rPr>
          <w:color w:val="353744"/>
          <w:rtl w:val="0"/>
        </w:rPr>
        <w:t xml:space="preserve">Talkback - apenas Android</w:t>
      </w:r>
    </w:p>
    <w:p w:rsidR="00000000" w:rsidDel="00000000" w:rsidP="00000000" w:rsidRDefault="00000000" w:rsidRPr="00000000" w14:paraId="000003E5">
      <w:pPr>
        <w:numPr>
          <w:ilvl w:val="0"/>
          <w:numId w:val="3"/>
        </w:numPr>
        <w:spacing w:after="0" w:lineRule="auto"/>
        <w:ind w:left="141" w:firstLine="0"/>
        <w:rPr>
          <w:color w:val="353744"/>
        </w:rPr>
      </w:pPr>
      <w:r w:rsidDel="00000000" w:rsidR="00000000" w:rsidRPr="00000000">
        <w:rPr>
          <w:rtl w:val="0"/>
        </w:rPr>
        <w:t xml:space="preserve">NVDA (última versão) e Freedom scientific Jaws (penúltima versão) - apenas sistemas PC</w:t>
      </w:r>
      <w:r w:rsidDel="00000000" w:rsidR="00000000" w:rsidRPr="00000000">
        <w:rPr>
          <w:rtl w:val="0"/>
        </w:rPr>
      </w:r>
    </w:p>
    <w:p w:rsidR="00000000" w:rsidDel="00000000" w:rsidP="00000000" w:rsidRDefault="00000000" w:rsidRPr="00000000" w14:paraId="000003E6">
      <w:pPr>
        <w:widowControl w:val="0"/>
        <w:spacing w:after="0" w:lineRule="auto"/>
        <w:ind w:left="-285" w:right="140" w:firstLine="0"/>
        <w:rPr>
          <w:color w:val="3a3a3a"/>
        </w:rPr>
      </w:pPr>
      <w:r w:rsidDel="00000000" w:rsidR="00000000" w:rsidRPr="00000000">
        <w:rPr>
          <w:rtl w:val="0"/>
        </w:rPr>
      </w:r>
    </w:p>
    <w:p w:rsidR="00000000" w:rsidDel="00000000" w:rsidP="00000000" w:rsidRDefault="00000000" w:rsidRPr="00000000" w14:paraId="000003E7">
      <w:pPr>
        <w:pStyle w:val="Heading2"/>
        <w:ind w:left="-285" w:firstLine="0"/>
        <w:rPr/>
      </w:pPr>
      <w:bookmarkStart w:colFirst="0" w:colLast="0" w:name="_uvysmh39qp63" w:id="45"/>
      <w:bookmarkEnd w:id="45"/>
      <w:r w:rsidDel="00000000" w:rsidR="00000000" w:rsidRPr="00000000">
        <w:rPr>
          <w:rtl w:val="0"/>
        </w:rPr>
        <w:t xml:space="preserve">Metodologia</w:t>
      </w:r>
    </w:p>
    <w:p w:rsidR="00000000" w:rsidDel="00000000" w:rsidP="00000000" w:rsidRDefault="00000000" w:rsidRPr="00000000" w14:paraId="000003E8">
      <w:pPr>
        <w:pStyle w:val="Subtitle"/>
        <w:ind w:left="-285" w:firstLine="0"/>
        <w:rPr/>
      </w:pPr>
      <w:bookmarkStart w:colFirst="0" w:colLast="0" w:name="_h6kivjqjor0d" w:id="46"/>
      <w:bookmarkEnd w:id="46"/>
      <w:r w:rsidDel="00000000" w:rsidR="00000000" w:rsidRPr="00000000">
        <w:rPr>
          <w:rtl w:val="0"/>
        </w:rPr>
        <w:t xml:space="preserve">Metodologia de verificação manual e semiautomática objetiva</w:t>
      </w:r>
    </w:p>
    <w:p w:rsidR="00000000" w:rsidDel="00000000" w:rsidP="00000000" w:rsidRDefault="00000000" w:rsidRPr="00000000" w14:paraId="000003E9">
      <w:pPr>
        <w:spacing w:after="0" w:before="200" w:lineRule="auto"/>
        <w:ind w:left="-285" w:firstLine="0"/>
        <w:rPr>
          <w:color w:val="353744"/>
        </w:rPr>
      </w:pPr>
      <w:r w:rsidDel="00000000" w:rsidR="00000000" w:rsidRPr="00000000">
        <w:rPr>
          <w:color w:val="353744"/>
          <w:rtl w:val="0"/>
        </w:rPr>
        <w:t xml:space="preserve">Analisamos o conteúdo com diferentes sistemas automáticos e semiautomáticos e comparamos os resultados entre as ferramentas para obter a verificação mais completa e objetiva. A norma de referência que utilizamos, salvo pedido específico, é sempre a mais recente (WCAG 2.x), para que possamos garantir a conformidade em todos os países a partir dos quais o ponto de contacto (site, aplicação, etc.) pode ser acedido.</w:t>
      </w:r>
    </w:p>
    <w:p w:rsidR="00000000" w:rsidDel="00000000" w:rsidP="00000000" w:rsidRDefault="00000000" w:rsidRPr="00000000" w14:paraId="000003EA">
      <w:pPr>
        <w:spacing w:after="0" w:before="200" w:lineRule="auto"/>
        <w:ind w:left="-285" w:firstLine="0"/>
        <w:rPr>
          <w:color w:val="353744"/>
        </w:rPr>
      </w:pPr>
      <w:r w:rsidDel="00000000" w:rsidR="00000000" w:rsidRPr="00000000">
        <w:rPr>
          <w:color w:val="353744"/>
          <w:rtl w:val="0"/>
        </w:rPr>
        <w:t xml:space="preserve">A nossa verificação está, portanto, em conformidade com o WCAG 2.x nível AA e os requisitos </w:t>
      </w:r>
      <w:hyperlink r:id="rId13">
        <w:r w:rsidDel="00000000" w:rsidR="00000000" w:rsidRPr="00000000">
          <w:rPr>
            <w:color w:val="1155cc"/>
            <w:u w:val="single"/>
            <w:rtl w:val="0"/>
          </w:rPr>
          <w:t xml:space="preserve">das Diretrizes UNI EN 301549</w:t>
        </w:r>
      </w:hyperlink>
      <w:r w:rsidDel="00000000" w:rsidR="00000000" w:rsidRPr="00000000">
        <w:rPr>
          <w:color w:val="353744"/>
          <w:rtl w:val="0"/>
        </w:rPr>
        <w:t xml:space="preserve"> ou a sua declinação nas RGAAs francesas. Cada ferramenta produz resultados que são posteriormente analisados pelos nossos especialistas: é, portanto, possível que nem todos os resultados da ferramenta apareçam porque são considerados falsos negativos.</w:t>
      </w:r>
    </w:p>
    <w:p w:rsidR="00000000" w:rsidDel="00000000" w:rsidP="00000000" w:rsidRDefault="00000000" w:rsidRPr="00000000" w14:paraId="000003EB">
      <w:pPr>
        <w:pStyle w:val="Subtitle"/>
        <w:ind w:left="-285" w:firstLine="0"/>
        <w:rPr/>
      </w:pPr>
      <w:bookmarkStart w:colFirst="0" w:colLast="0" w:name="_v3wicluey8d" w:id="47"/>
      <w:bookmarkEnd w:id="47"/>
      <w:r w:rsidDel="00000000" w:rsidR="00000000" w:rsidRPr="00000000">
        <w:rPr>
          <w:rtl w:val="0"/>
        </w:rPr>
        <w:t xml:space="preserve">Ferramentas automatizadas para verificação sintática</w:t>
      </w:r>
    </w:p>
    <w:p w:rsidR="00000000" w:rsidDel="00000000" w:rsidP="00000000" w:rsidRDefault="00000000" w:rsidRPr="00000000" w14:paraId="000003EC">
      <w:pPr>
        <w:numPr>
          <w:ilvl w:val="0"/>
          <w:numId w:val="13"/>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Serviço de Validação de Marcação W3C: </w:t>
      </w:r>
      <w:r w:rsidDel="00000000" w:rsidR="00000000" w:rsidRPr="00000000">
        <w:rPr>
          <w:color w:val="353744"/>
          <w:rtl w:val="0"/>
        </w:rPr>
        <w:t xml:space="preserve">utilizado com código gerado, porque é a ferramenta oficial para verificar HTML, XHTML, MathHTML, etc. </w:t>
      </w:r>
      <w:hyperlink r:id="rId14">
        <w:r w:rsidDel="00000000" w:rsidR="00000000" w:rsidRPr="00000000">
          <w:rPr>
            <w:color w:val="0000ff"/>
            <w:u w:val="single"/>
            <w:rtl w:val="0"/>
          </w:rPr>
          <w:t xml:space="preserve">https://validator.w3.org/</w:t>
        </w:r>
      </w:hyperlink>
      <w:r w:rsidDel="00000000" w:rsidR="00000000" w:rsidRPr="00000000">
        <w:rPr>
          <w:rtl w:val="0"/>
        </w:rPr>
      </w:r>
    </w:p>
    <w:p w:rsidR="00000000" w:rsidDel="00000000" w:rsidP="00000000" w:rsidRDefault="00000000" w:rsidRPr="00000000" w14:paraId="000003ED">
      <w:pPr>
        <w:numPr>
          <w:ilvl w:val="0"/>
          <w:numId w:val="13"/>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Serviço de validação CSS do W3C: </w:t>
      </w:r>
      <w:r w:rsidDel="00000000" w:rsidR="00000000" w:rsidRPr="00000000">
        <w:rPr>
          <w:color w:val="353744"/>
          <w:rtl w:val="0"/>
        </w:rPr>
        <w:t xml:space="preserve">embora a correção do CSS não afete a acessibilidade, ela pode afetar alguns aspectos que ainda têm impacto sobre ela se não forem interpretados corretamente por estarem incorretos. A verificação é, portanto, apropriada e feita com </w:t>
      </w:r>
      <w:hyperlink r:id="rId15">
        <w:r w:rsidDel="00000000" w:rsidR="00000000" w:rsidRPr="00000000">
          <w:rPr>
            <w:color w:val="1155cc"/>
            <w:u w:val="single"/>
            <w:rtl w:val="0"/>
          </w:rPr>
          <w:t xml:space="preserve">https://jigsaw.w3.org/css-validator/</w:t>
        </w:r>
      </w:hyperlink>
      <w:r w:rsidDel="00000000" w:rsidR="00000000" w:rsidRPr="00000000">
        <w:rPr>
          <w:rtl w:val="0"/>
        </w:rPr>
      </w:r>
    </w:p>
    <w:p w:rsidR="00000000" w:rsidDel="00000000" w:rsidP="00000000" w:rsidRDefault="00000000" w:rsidRPr="00000000" w14:paraId="000003EE">
      <w:pPr>
        <w:numPr>
          <w:ilvl w:val="0"/>
          <w:numId w:val="13"/>
        </w:numPr>
        <w:spacing w:after="0" w:lineRule="auto"/>
        <w:ind w:left="-285" w:firstLine="0"/>
        <w:rPr>
          <w:rFonts w:ascii="Arial" w:cs="Arial" w:eastAsia="Arial" w:hAnsi="Arial"/>
          <w:color w:val="353744"/>
        </w:rPr>
      </w:pPr>
      <w:r w:rsidDel="00000000" w:rsidR="00000000" w:rsidRPr="00000000">
        <w:rPr>
          <w:b w:val="1"/>
          <w:color w:val="353744"/>
          <w:rtl w:val="0"/>
        </w:rPr>
        <w:t xml:space="preserve">Verificador PAC PDF: </w:t>
      </w:r>
      <w:hyperlink r:id="rId16">
        <w:r w:rsidDel="00000000" w:rsidR="00000000" w:rsidRPr="00000000">
          <w:rPr>
            <w:color w:val="1155cc"/>
            <w:u w:val="single"/>
            <w:rtl w:val="0"/>
          </w:rPr>
          <w:t xml:space="preserve">https://pdfua.</w:t>
        </w:r>
      </w:hyperlink>
      <w:r w:rsidDel="00000000" w:rsidR="00000000" w:rsidRPr="00000000">
        <w:rPr>
          <w:color w:val="353744"/>
          <w:rtl w:val="0"/>
        </w:rPr>
        <w:t xml:space="preserve">foundation/en/pdf-accessibility-checker-pac/ </w:t>
      </w:r>
      <w:r w:rsidDel="00000000" w:rsidR="00000000" w:rsidRPr="00000000">
        <w:rPr>
          <w:rtl w:val="0"/>
        </w:rPr>
      </w:r>
    </w:p>
    <w:p w:rsidR="00000000" w:rsidDel="00000000" w:rsidP="00000000" w:rsidRDefault="00000000" w:rsidRPr="00000000" w14:paraId="000003EF">
      <w:pPr>
        <w:pStyle w:val="Subtitle"/>
        <w:keepNext w:val="0"/>
        <w:keepLines w:val="0"/>
        <w:spacing w:before="320" w:line="240" w:lineRule="auto"/>
        <w:ind w:left="-285" w:firstLine="0"/>
        <w:jc w:val="both"/>
        <w:rPr/>
      </w:pPr>
      <w:bookmarkStart w:colFirst="0" w:colLast="0" w:name="_ckupnzlsb9rd" w:id="48"/>
      <w:bookmarkEnd w:id="48"/>
      <w:r w:rsidDel="00000000" w:rsidR="00000000" w:rsidRPr="00000000">
        <w:rPr>
          <w:rtl w:val="0"/>
        </w:rPr>
        <w:t xml:space="preserve">Ferramentas automáticas e semiautomáticas para verificação de cores</w:t>
      </w:r>
    </w:p>
    <w:p w:rsidR="00000000" w:rsidDel="00000000" w:rsidP="00000000" w:rsidRDefault="00000000" w:rsidRPr="00000000" w14:paraId="000003F0">
      <w:pPr>
        <w:numPr>
          <w:ilvl w:val="0"/>
          <w:numId w:val="1"/>
        </w:numPr>
        <w:spacing w:after="0" w:before="200" w:lineRule="auto"/>
        <w:ind w:left="-285" w:firstLine="0"/>
        <w:rPr/>
      </w:pPr>
      <w:r w:rsidDel="00000000" w:rsidR="00000000" w:rsidRPr="00000000">
        <w:rPr>
          <w:b w:val="1"/>
          <w:color w:val="353744"/>
          <w:rtl w:val="0"/>
        </w:rPr>
        <w:t xml:space="preserve">Color Contrast Analyser (CCA): </w:t>
      </w:r>
      <w:r w:rsidDel="00000000" w:rsidR="00000000" w:rsidRPr="00000000">
        <w:rPr>
          <w:color w:val="353744"/>
          <w:rtl w:val="0"/>
        </w:rPr>
        <w:t xml:space="preserve">utilizado pontualmente em contrastes duvidosos </w:t>
      </w:r>
      <w:hyperlink r:id="rId17">
        <w:r w:rsidDel="00000000" w:rsidR="00000000" w:rsidRPr="00000000">
          <w:rPr>
            <w:color w:val="1155cc"/>
            <w:u w:val="single"/>
            <w:rtl w:val="0"/>
          </w:rPr>
          <w:t xml:space="preserve">https://developer.paciellogroup.com/resources/contrastanalyser/</w:t>
        </w:r>
      </w:hyperlink>
      <w:r w:rsidDel="00000000" w:rsidR="00000000" w:rsidRPr="00000000">
        <w:rPr>
          <w:rtl w:val="0"/>
        </w:rPr>
      </w:r>
    </w:p>
    <w:p w:rsidR="00000000" w:rsidDel="00000000" w:rsidP="00000000" w:rsidRDefault="00000000" w:rsidRPr="00000000" w14:paraId="000003F1">
      <w:pPr>
        <w:numPr>
          <w:ilvl w:val="0"/>
          <w:numId w:val="1"/>
        </w:numPr>
        <w:spacing w:after="0" w:lineRule="auto"/>
        <w:ind w:left="-285" w:firstLine="0"/>
        <w:rPr>
          <w:color w:val="353744"/>
        </w:rPr>
      </w:pPr>
      <w:r w:rsidDel="00000000" w:rsidR="00000000" w:rsidRPr="00000000">
        <w:rPr>
          <w:b w:val="1"/>
          <w:color w:val="353744"/>
          <w:rtl w:val="0"/>
        </w:rPr>
        <w:t xml:space="preserve">Verificador de contraste de cores WCAG: </w:t>
      </w:r>
      <w:r w:rsidDel="00000000" w:rsidR="00000000" w:rsidRPr="00000000">
        <w:rPr>
          <w:color w:val="353744"/>
          <w:rtl w:val="0"/>
        </w:rPr>
        <w:t xml:space="preserve">usado como primeira verificação para verificar os contrastes das cores usadas no CSS das páginas.</w:t>
      </w:r>
    </w:p>
    <w:p w:rsidR="00000000" w:rsidDel="00000000" w:rsidP="00000000" w:rsidRDefault="00000000" w:rsidRPr="00000000" w14:paraId="000003F2">
      <w:pPr>
        <w:numPr>
          <w:ilvl w:val="0"/>
          <w:numId w:val="1"/>
        </w:numPr>
        <w:spacing w:after="0" w:lineRule="auto"/>
        <w:ind w:left="-285" w:firstLine="0"/>
        <w:rPr/>
      </w:pPr>
      <w:r w:rsidDel="00000000" w:rsidR="00000000" w:rsidRPr="00000000">
        <w:rPr>
          <w:b w:val="1"/>
          <w:color w:val="353744"/>
          <w:rtl w:val="0"/>
        </w:rPr>
        <w:t xml:space="preserve">Verificação de acessibilidade do texto sobre imagens de fundo: </w:t>
      </w:r>
      <w:r w:rsidDel="00000000" w:rsidR="00000000" w:rsidRPr="00000000">
        <w:rPr>
          <w:color w:val="353744"/>
          <w:rtl w:val="0"/>
        </w:rPr>
        <w:t xml:space="preserve">utilizado para verificar quando o texto deve sobrepor imagens </w:t>
      </w:r>
      <w:hyperlink r:id="rId18">
        <w:r w:rsidDel="00000000" w:rsidR="00000000" w:rsidRPr="00000000">
          <w:rPr>
            <w:color w:val="1155cc"/>
            <w:u w:val="single"/>
            <w:rtl w:val="0"/>
          </w:rPr>
          <w:t xml:space="preserve">https://www.brandwood.com/a11y/</w:t>
        </w:r>
      </w:hyperlink>
      <w:r w:rsidDel="00000000" w:rsidR="00000000" w:rsidRPr="00000000">
        <w:rPr>
          <w:rtl w:val="0"/>
        </w:rPr>
      </w:r>
    </w:p>
    <w:p w:rsidR="00000000" w:rsidDel="00000000" w:rsidP="00000000" w:rsidRDefault="00000000" w:rsidRPr="00000000" w14:paraId="000003F3">
      <w:pPr>
        <w:numPr>
          <w:ilvl w:val="0"/>
          <w:numId w:val="1"/>
        </w:numPr>
        <w:spacing w:after="0" w:lineRule="auto"/>
        <w:ind w:left="-285" w:firstLine="0"/>
        <w:rPr/>
      </w:pPr>
      <w:r w:rsidDel="00000000" w:rsidR="00000000" w:rsidRPr="00000000">
        <w:rPr>
          <w:b w:val="1"/>
          <w:color w:val="353744"/>
          <w:rtl w:val="0"/>
        </w:rPr>
        <w:t xml:space="preserve">Color contrast accessibility evaluator: </w:t>
      </w:r>
      <w:r w:rsidDel="00000000" w:rsidR="00000000" w:rsidRPr="00000000">
        <w:rPr>
          <w:color w:val="353744"/>
          <w:rtl w:val="0"/>
        </w:rPr>
        <w:t xml:space="preserve">utilizado como controlo adicional para algumas páginas online </w:t>
      </w:r>
      <w:hyperlink r:id="rId19">
        <w:r w:rsidDel="00000000" w:rsidR="00000000" w:rsidRPr="00000000">
          <w:rPr>
            <w:color w:val="1155cc"/>
            <w:u w:val="single"/>
            <w:rtl w:val="0"/>
          </w:rPr>
          <w:t xml:space="preserve">https://color.a11y.</w:t>
        </w:r>
      </w:hyperlink>
      <w:r w:rsidDel="00000000" w:rsidR="00000000" w:rsidRPr="00000000">
        <w:rPr>
          <w:color w:val="353744"/>
          <w:rtl w:val="0"/>
        </w:rPr>
        <w:t xml:space="preserve">com/Contrast/ </w:t>
      </w:r>
      <w:r w:rsidDel="00000000" w:rsidR="00000000" w:rsidRPr="00000000">
        <w:rPr>
          <w:rtl w:val="0"/>
        </w:rPr>
      </w:r>
    </w:p>
    <w:p w:rsidR="00000000" w:rsidDel="00000000" w:rsidP="00000000" w:rsidRDefault="00000000" w:rsidRPr="00000000" w14:paraId="000003F4">
      <w:pPr>
        <w:pStyle w:val="Subtitle"/>
        <w:keepNext w:val="0"/>
        <w:keepLines w:val="0"/>
        <w:ind w:left="-285" w:firstLine="0"/>
        <w:rPr/>
      </w:pPr>
      <w:bookmarkStart w:colFirst="0" w:colLast="0" w:name="_cr6959nvzryu" w:id="49"/>
      <w:bookmarkEnd w:id="49"/>
      <w:r w:rsidDel="00000000" w:rsidR="00000000" w:rsidRPr="00000000">
        <w:rPr>
          <w:rtl w:val="0"/>
        </w:rPr>
        <w:t xml:space="preserve">Ferramentas automáticas e semiautomáticas para verificar a acessibilidade</w:t>
      </w:r>
    </w:p>
    <w:p w:rsidR="00000000" w:rsidDel="00000000" w:rsidP="00000000" w:rsidRDefault="00000000" w:rsidRPr="00000000" w14:paraId="000003F5">
      <w:pPr>
        <w:spacing w:after="0" w:before="200" w:lineRule="auto"/>
        <w:ind w:left="-285" w:firstLine="0"/>
        <w:rPr>
          <w:color w:val="3a3a3a"/>
        </w:rPr>
      </w:pPr>
      <w:r w:rsidDel="00000000" w:rsidR="00000000" w:rsidRPr="00000000">
        <w:rPr>
          <w:color w:val="3a3a3a"/>
          <w:rtl w:val="0"/>
        </w:rPr>
        <w:t xml:space="preserve">Alguns validadores online utilizados como exemplos nas páginas:</w:t>
      </w:r>
    </w:p>
    <w:p w:rsidR="00000000" w:rsidDel="00000000" w:rsidP="00000000" w:rsidRDefault="00000000" w:rsidRPr="00000000" w14:paraId="000003F6">
      <w:pPr>
        <w:numPr>
          <w:ilvl w:val="0"/>
          <w:numId w:val="2"/>
        </w:numPr>
        <w:spacing w:after="0" w:before="200" w:lineRule="auto"/>
        <w:ind w:left="-285" w:firstLine="0"/>
        <w:rPr/>
      </w:pPr>
      <w:r w:rsidDel="00000000" w:rsidR="00000000" w:rsidRPr="00000000">
        <w:rPr>
          <w:color w:val="353744"/>
          <w:rtl w:val="0"/>
        </w:rPr>
        <w:t xml:space="preserve">Accescan </w:t>
      </w:r>
      <w:hyperlink r:id="rId20">
        <w:r w:rsidDel="00000000" w:rsidR="00000000" w:rsidRPr="00000000">
          <w:rPr>
            <w:color w:val="1155cc"/>
            <w:u w:val="single"/>
            <w:rtl w:val="0"/>
          </w:rPr>
          <w:t xml:space="preserve">https://www.accessiway.</w:t>
        </w:r>
      </w:hyperlink>
      <w:r w:rsidDel="00000000" w:rsidR="00000000" w:rsidRPr="00000000">
        <w:rPr>
          <w:color w:val="353744"/>
          <w:rtl w:val="0"/>
        </w:rPr>
        <w:t xml:space="preserve">com/accessscan </w:t>
      </w:r>
      <w:r w:rsidDel="00000000" w:rsidR="00000000" w:rsidRPr="00000000">
        <w:rPr>
          <w:rtl w:val="0"/>
        </w:rPr>
      </w:r>
    </w:p>
    <w:p w:rsidR="00000000" w:rsidDel="00000000" w:rsidP="00000000" w:rsidRDefault="00000000" w:rsidRPr="00000000" w14:paraId="000003F7">
      <w:pPr>
        <w:numPr>
          <w:ilvl w:val="0"/>
          <w:numId w:val="2"/>
        </w:numPr>
        <w:spacing w:after="0" w:lineRule="auto"/>
        <w:ind w:left="-285" w:firstLine="0"/>
        <w:rPr/>
      </w:pPr>
      <w:r w:rsidDel="00000000" w:rsidR="00000000" w:rsidRPr="00000000">
        <w:rPr>
          <w:color w:val="353744"/>
          <w:rtl w:val="0"/>
        </w:rPr>
        <w:t xml:space="preserve">Wave </w:t>
      </w:r>
      <w:hyperlink r:id="rId21">
        <w:r w:rsidDel="00000000" w:rsidR="00000000" w:rsidRPr="00000000">
          <w:rPr>
            <w:color w:val="1155cc"/>
            <w:u w:val="single"/>
            <w:rtl w:val="0"/>
          </w:rPr>
          <w:t xml:space="preserve">https://wave.webaim.</w:t>
        </w:r>
      </w:hyperlink>
      <w:r w:rsidDel="00000000" w:rsidR="00000000" w:rsidRPr="00000000">
        <w:rPr>
          <w:color w:val="353744"/>
          <w:rtl w:val="0"/>
        </w:rPr>
        <w:t xml:space="preserve">org/ </w:t>
      </w:r>
      <w:r w:rsidDel="00000000" w:rsidR="00000000" w:rsidRPr="00000000">
        <w:rPr>
          <w:rtl w:val="0"/>
        </w:rPr>
      </w:r>
    </w:p>
    <w:p w:rsidR="00000000" w:rsidDel="00000000" w:rsidP="00000000" w:rsidRDefault="00000000" w:rsidRPr="00000000" w14:paraId="000003F8">
      <w:pPr>
        <w:spacing w:after="0" w:before="200" w:lineRule="auto"/>
        <w:ind w:left="-285" w:firstLine="0"/>
        <w:rPr>
          <w:color w:val="353744"/>
        </w:rPr>
      </w:pPr>
      <w:r w:rsidDel="00000000" w:rsidR="00000000" w:rsidRPr="00000000">
        <w:rPr>
          <w:color w:val="353744"/>
          <w:rtl w:val="0"/>
        </w:rPr>
        <w:t xml:space="preserve">E outras ferramentas locais:</w:t>
      </w:r>
    </w:p>
    <w:p w:rsidR="00000000" w:rsidDel="00000000" w:rsidP="00000000" w:rsidRDefault="00000000" w:rsidRPr="00000000" w14:paraId="000003F9">
      <w:pPr>
        <w:numPr>
          <w:ilvl w:val="0"/>
          <w:numId w:val="12"/>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Barra de ferramentas do desenvolvedor web</w:t>
      </w:r>
      <w:r w:rsidDel="00000000" w:rsidR="00000000" w:rsidRPr="00000000">
        <w:rPr>
          <w:color w:val="353744"/>
          <w:rtl w:val="0"/>
        </w:rPr>
        <w:t xml:space="preserve">: utilizada para apoiar a verificação manual. Permitiu-nos localizar imagens sem textos alternativos, campos sem rótulos, etc. </w:t>
      </w:r>
      <w:hyperlink r:id="rId22">
        <w:r w:rsidDel="00000000" w:rsidR="00000000" w:rsidRPr="00000000">
          <w:rPr>
            <w:color w:val="0000ff"/>
            <w:u w:val="single"/>
            <w:rtl w:val="0"/>
          </w:rPr>
          <w:t xml:space="preserve">https://chrispederick.com/work/web-developer/</w:t>
        </w:r>
      </w:hyperlink>
      <w:r w:rsidDel="00000000" w:rsidR="00000000" w:rsidRPr="00000000">
        <w:rPr>
          <w:rtl w:val="0"/>
        </w:rPr>
      </w:r>
    </w:p>
    <w:p w:rsidR="00000000" w:rsidDel="00000000" w:rsidP="00000000" w:rsidRDefault="00000000" w:rsidRPr="00000000" w14:paraId="000003FA">
      <w:pPr>
        <w:numPr>
          <w:ilvl w:val="0"/>
          <w:numId w:val="12"/>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AXE e Lighthouse para Chrome</w:t>
      </w:r>
      <w:r w:rsidDel="00000000" w:rsidR="00000000" w:rsidRPr="00000000">
        <w:rPr>
          <w:color w:val="353744"/>
          <w:rtl w:val="0"/>
        </w:rPr>
        <w:t xml:space="preserve">: forneceram-nos indicações precisas sobre os defeitos de acessibilidade do código HTML, mas também sobre os atributos WAI ARIA, fundamentais no caso de aplicações web e componentes interativos.</w:t>
      </w:r>
      <w:r w:rsidDel="00000000" w:rsidR="00000000" w:rsidRPr="00000000">
        <w:rPr>
          <w:rtl w:val="0"/>
        </w:rPr>
      </w:r>
    </w:p>
    <w:p w:rsidR="00000000" w:rsidDel="00000000" w:rsidP="00000000" w:rsidRDefault="00000000" w:rsidRPr="00000000" w14:paraId="000003FB">
      <w:pPr>
        <w:numPr>
          <w:ilvl w:val="0"/>
          <w:numId w:val="12"/>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Siteimprove para Chrome</w:t>
      </w:r>
      <w:r w:rsidDel="00000000" w:rsidR="00000000" w:rsidRPr="00000000">
        <w:rPr>
          <w:color w:val="353744"/>
          <w:rtl w:val="0"/>
        </w:rPr>
        <w:t xml:space="preserve">: tal como o AX, fornece indicações úteis para verificar a conformidade, mas é uma ferramenta avaliada pela AgID útil para monitorizar sites públicos.</w:t>
      </w:r>
      <w:r w:rsidDel="00000000" w:rsidR="00000000" w:rsidRPr="00000000">
        <w:rPr>
          <w:rtl w:val="0"/>
        </w:rPr>
      </w:r>
    </w:p>
    <w:p w:rsidR="00000000" w:rsidDel="00000000" w:rsidP="00000000" w:rsidRDefault="00000000" w:rsidRPr="00000000" w14:paraId="000003FC">
      <w:pPr>
        <w:pStyle w:val="Subtitle"/>
        <w:shd w:fill="ffffff" w:val="clear"/>
        <w:ind w:left="-285" w:firstLine="0"/>
        <w:rPr/>
      </w:pPr>
      <w:bookmarkStart w:colFirst="0" w:colLast="0" w:name="_ds7z12eteg5h" w:id="50"/>
      <w:bookmarkEnd w:id="50"/>
      <w:r w:rsidDel="00000000" w:rsidR="00000000" w:rsidRPr="00000000">
        <w:rPr>
          <w:rtl w:val="0"/>
        </w:rPr>
        <w:t xml:space="preserve">Termos</w:t>
      </w:r>
    </w:p>
    <w:p w:rsidR="00000000" w:rsidDel="00000000" w:rsidP="00000000" w:rsidRDefault="00000000" w:rsidRPr="00000000" w14:paraId="000003FD">
      <w:pPr>
        <w:spacing w:after="0" w:lineRule="auto"/>
        <w:ind w:left="-285" w:right="-1032" w:firstLine="0"/>
        <w:rPr>
          <w:color w:val="3a3a3a"/>
        </w:rPr>
      </w:pPr>
      <w:r w:rsidDel="00000000" w:rsidR="00000000" w:rsidRPr="00000000">
        <w:rPr>
          <w:rtl w:val="0"/>
        </w:rPr>
      </w:r>
    </w:p>
    <w:p w:rsidR="00000000" w:rsidDel="00000000" w:rsidP="00000000" w:rsidRDefault="00000000" w:rsidRPr="00000000" w14:paraId="000003FE">
      <w:pPr>
        <w:spacing w:after="0" w:lineRule="auto"/>
        <w:ind w:left="-285" w:firstLine="0"/>
        <w:rPr>
          <w:color w:val="3a3a3a"/>
        </w:rPr>
      </w:pPr>
      <w:r w:rsidDel="00000000" w:rsidR="00000000" w:rsidRPr="00000000">
        <w:rPr>
          <w:color w:val="3a3a3a"/>
          <w:rtl w:val="0"/>
        </w:rPr>
        <w:t xml:space="preserve">Os termos utilizados nas informações sobre o Nível de Conformidade são definidos da seguinte forma:</w:t>
      </w:r>
    </w:p>
    <w:p w:rsidR="00000000" w:rsidDel="00000000" w:rsidP="00000000" w:rsidRDefault="00000000" w:rsidRPr="00000000" w14:paraId="000003FF">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0">
      <w:pPr>
        <w:spacing w:after="0" w:lineRule="auto"/>
        <w:ind w:left="-285" w:firstLine="0"/>
        <w:rPr>
          <w:color w:val="3a3a3a"/>
        </w:rPr>
      </w:pPr>
      <w:r w:rsidDel="00000000" w:rsidR="00000000" w:rsidRPr="00000000">
        <w:rPr>
          <w:b w:val="1"/>
          <w:color w:val="3a3a3a"/>
          <w:rtl w:val="0"/>
        </w:rPr>
        <w:t xml:space="preserve">Suporta</w:t>
      </w:r>
      <w:r w:rsidDel="00000000" w:rsidR="00000000" w:rsidRPr="00000000">
        <w:rPr>
          <w:color w:val="3a3a3a"/>
          <w:rtl w:val="0"/>
        </w:rPr>
        <w:t xml:space="preserve">: A funcionalidade do produto tem pelo menos um método que cumpre o critério sem defeitos conhecidos ou cumpre com facilitação equivalente.</w:t>
      </w:r>
    </w:p>
    <w:p w:rsidR="00000000" w:rsidDel="00000000" w:rsidP="00000000" w:rsidRDefault="00000000" w:rsidRPr="00000000" w14:paraId="00000401">
      <w:pPr>
        <w:spacing w:after="0" w:lineRule="auto"/>
        <w:ind w:left="-285" w:firstLine="0"/>
        <w:rPr>
          <w:color w:val="3a3a3a"/>
        </w:rPr>
      </w:pPr>
      <w:r w:rsidDel="00000000" w:rsidR="00000000" w:rsidRPr="00000000">
        <w:rPr>
          <w:b w:val="1"/>
          <w:color w:val="3a3a3a"/>
          <w:rtl w:val="0"/>
        </w:rPr>
        <w:t xml:space="preserve">Suporta parcialmente</w:t>
      </w:r>
      <w:r w:rsidDel="00000000" w:rsidR="00000000" w:rsidRPr="00000000">
        <w:rPr>
          <w:color w:val="3a3a3a"/>
          <w:rtl w:val="0"/>
        </w:rPr>
        <w:t xml:space="preserve">: Algumas funcionalidades do produto não cumprem o critério.</w:t>
      </w:r>
    </w:p>
    <w:p w:rsidR="00000000" w:rsidDel="00000000" w:rsidP="00000000" w:rsidRDefault="00000000" w:rsidRPr="00000000" w14:paraId="00000402">
      <w:pPr>
        <w:spacing w:after="0" w:lineRule="auto"/>
        <w:ind w:left="-285" w:firstLine="0"/>
        <w:rPr>
          <w:color w:val="3a3a3a"/>
        </w:rPr>
      </w:pPr>
      <w:r w:rsidDel="00000000" w:rsidR="00000000" w:rsidRPr="00000000">
        <w:rPr>
          <w:b w:val="1"/>
          <w:color w:val="3a3a3a"/>
          <w:rtl w:val="0"/>
        </w:rPr>
        <w:t xml:space="preserve">Não suporta</w:t>
      </w:r>
      <w:r w:rsidDel="00000000" w:rsidR="00000000" w:rsidRPr="00000000">
        <w:rPr>
          <w:color w:val="3a3a3a"/>
          <w:rtl w:val="0"/>
        </w:rPr>
        <w:t xml:space="preserve">: A maioria das funcionalidades do produto não cumpre o critério.</w:t>
      </w:r>
    </w:p>
    <w:p w:rsidR="00000000" w:rsidDel="00000000" w:rsidP="00000000" w:rsidRDefault="00000000" w:rsidRPr="00000000" w14:paraId="00000403">
      <w:pPr>
        <w:spacing w:after="0" w:lineRule="auto"/>
        <w:ind w:left="-285" w:firstLine="0"/>
        <w:rPr>
          <w:color w:val="3a3a3a"/>
        </w:rPr>
      </w:pPr>
      <w:r w:rsidDel="00000000" w:rsidR="00000000" w:rsidRPr="00000000">
        <w:rPr>
          <w:b w:val="1"/>
          <w:color w:val="3a3a3a"/>
          <w:rtl w:val="0"/>
        </w:rPr>
        <w:t xml:space="preserve">Não aplicável</w:t>
      </w:r>
      <w:r w:rsidDel="00000000" w:rsidR="00000000" w:rsidRPr="00000000">
        <w:rPr>
          <w:color w:val="3a3a3a"/>
          <w:rtl w:val="0"/>
        </w:rPr>
        <w:t xml:space="preserve">: O critério não é relevante para o produto.</w:t>
      </w:r>
    </w:p>
    <w:p w:rsidR="00000000" w:rsidDel="00000000" w:rsidP="00000000" w:rsidRDefault="00000000" w:rsidRPr="00000000" w14:paraId="00000404">
      <w:pPr>
        <w:spacing w:after="0" w:lineRule="auto"/>
        <w:ind w:left="-285" w:firstLine="0"/>
        <w:rPr>
          <w:color w:val="3a3a3a"/>
        </w:rPr>
      </w:pPr>
      <w:r w:rsidDel="00000000" w:rsidR="00000000" w:rsidRPr="00000000">
        <w:rPr>
          <w:b w:val="1"/>
          <w:color w:val="3a3a3a"/>
          <w:rtl w:val="0"/>
        </w:rPr>
        <w:t xml:space="preserve">Não avaliado</w:t>
      </w:r>
      <w:r w:rsidDel="00000000" w:rsidR="00000000" w:rsidRPr="00000000">
        <w:rPr>
          <w:color w:val="3a3a3a"/>
          <w:rtl w:val="0"/>
        </w:rPr>
        <w:t xml:space="preserve">: O produto não foi avaliado em relação ao critério. Isto só pode ser utilizado nos critérios WCAG Nível AAA.</w:t>
      </w:r>
    </w:p>
    <w:p w:rsidR="00000000" w:rsidDel="00000000" w:rsidP="00000000" w:rsidRDefault="00000000" w:rsidRPr="00000000" w14:paraId="00000405">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6">
      <w:pPr>
        <w:spacing w:after="0" w:lineRule="auto"/>
        <w:ind w:left="-285" w:firstLine="0"/>
        <w:rPr>
          <w:color w:val="434343"/>
        </w:rPr>
      </w:pPr>
      <w:r w:rsidDel="00000000" w:rsidR="00000000" w:rsidRPr="00000000">
        <w:rPr>
          <w:rtl w:val="0"/>
        </w:rPr>
      </w:r>
    </w:p>
    <w:p w:rsidR="00000000" w:rsidDel="00000000" w:rsidP="00000000" w:rsidRDefault="00000000" w:rsidRPr="00000000" w14:paraId="00000407">
      <w:pPr>
        <w:spacing w:after="0" w:lineRule="auto"/>
        <w:ind w:left="-285" w:right="140" w:firstLine="0"/>
        <w:rPr>
          <w:color w:val="434343"/>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sectPr>
      <w:type w:val="continuous"/>
      <w:pgSz w:h="15840" w:w="12240" w:orient="portrait"/>
      <w:pgMar w:bottom="1440" w:top="1440" w:left="1440" w:right="1440" w:header="720" w:footer="3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tkinson Hyperlegibl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aven Pro">
    <w:embedRegular w:fontKey="{00000000-0000-0000-0000-000000000000}" r:id="rId9" w:subsetted="0"/>
    <w:embedBold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pBdr>
        <w:top w:space="0" w:sz="0" w:val="nil"/>
        <w:left w:space="0" w:sz="0" w:val="nil"/>
        <w:bottom w:space="0" w:sz="0" w:val="nil"/>
        <w:right w:space="0" w:sz="0" w:val="nil"/>
        <w:between w:space="0" w:sz="0" w:val="nil"/>
      </w:pBdr>
      <w:tabs>
        <w:tab w:val="center" w:leader="none" w:pos="4680"/>
        <w:tab w:val="right" w:leader="none" w:pos="9360"/>
      </w:tabs>
      <w:ind w:right="-277"/>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tabs>
        <w:tab w:val="center" w:leader="none" w:pos="4680"/>
        <w:tab w:val="right" w:leader="none" w:pos="9360"/>
      </w:tabs>
      <w:ind w:right="-277"/>
      <w:jc w:val="center"/>
      <w:rPr>
        <w:color w:val="000000"/>
        <w:sz w:val="18"/>
        <w:szCs w:val="18"/>
      </w:rPr>
    </w:pPr>
    <w:r w:rsidDel="00000000" w:rsidR="00000000" w:rsidRPr="00000000">
      <w:rPr>
        <w:color w:val="126ff9"/>
        <w:sz w:val="18"/>
        <w:szCs w:val="18"/>
        <w:rtl w:val="0"/>
      </w:rPr>
      <w:t xml:space="preserve">Desenvolvido por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ab/>
      <w:t xml:space="preserve">Página</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ind w:firstLine="720"/>
      <w:jc w:val="right"/>
      <w:rPr>
        <w:b w:val="1"/>
        <w:color w:val="126ff9"/>
      </w:rPr>
    </w:pPr>
    <w:r w:rsidDel="00000000" w:rsidR="00000000" w:rsidRPr="00000000">
      <w:rPr>
        <w:b w:val="1"/>
        <w:color w:val="126ff9"/>
        <w:rtl w:val="0"/>
      </w:rPr>
      <w:t xml:space="preserve">Desenvolvido por</w:t>
    </w:r>
    <w:r w:rsidDel="00000000" w:rsidR="00000000" w:rsidRPr="00000000">
      <w:drawing>
        <wp:anchor allowOverlap="1" behindDoc="0" distB="114300" distT="114300" distL="114300" distR="114300" hidden="0" layoutInCell="1" locked="0" relativeHeight="0" simplePos="0">
          <wp:simplePos x="0" y="0"/>
          <wp:positionH relativeFrom="column">
            <wp:posOffset>4943475</wp:posOffset>
          </wp:positionH>
          <wp:positionV relativeFrom="paragraph">
            <wp:posOffset>-47622</wp:posOffset>
          </wp:positionV>
          <wp:extent cx="1633538" cy="251313"/>
          <wp:effectExtent b="0" l="0" r="0" t="0"/>
          <wp:wrapSquare wrapText="bothSides" distB="114300" distT="114300" distL="114300" distR="114300"/>
          <wp:docPr descr="AccessiWay" id="1" name="image1.png"/>
          <a:graphic>
            <a:graphicData uri="http://schemas.openxmlformats.org/drawingml/2006/picture">
              <pic:pic>
                <pic:nvPicPr>
                  <pic:cNvPr descr="AccessiWay" id="0" name="image1.png"/>
                  <pic:cNvPicPr preferRelativeResize="0"/>
                </pic:nvPicPr>
                <pic:blipFill>
                  <a:blip r:embed="rId1"/>
                  <a:srcRect b="0" l="0" r="0" t="0"/>
                  <a:stretch>
                    <a:fillRect/>
                  </a:stretch>
                </pic:blipFill>
                <pic:spPr>
                  <a:xfrm>
                    <a:off x="0" y="0"/>
                    <a:ext cx="1633538" cy="251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0"/>
      <w:numFmt w:val="bullet"/>
      <w:lvlText w:val="-"/>
      <w:lvlJc w:val="left"/>
      <w:pPr>
        <w:ind w:left="720" w:hanging="360"/>
      </w:pPr>
      <w:rPr>
        <w:rFonts w:ascii="Atkinson Hyperlegible" w:cs="Atkinson Hyperlegible" w:eastAsia="Atkinson Hyperlegible" w:hAnsi="Atkinson Hyperlegibl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it"/>
      </w:rPr>
    </w:rPrDefault>
    <w:pPrDefault>
      <w:pPr>
        <w:spacing w:after="200" w:line="276" w:lineRule="auto"/>
        <w:ind w:left="720" w:hanging="36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360" w:lineRule="auto"/>
      <w:jc w:val="center"/>
    </w:pPr>
    <w:rPr>
      <w:b w:val="1"/>
      <w:sz w:val="50"/>
      <w:szCs w:val="50"/>
    </w:rPr>
  </w:style>
  <w:style w:type="paragraph" w:styleId="Heading2">
    <w:name w:val="heading 2"/>
    <w:basedOn w:val="Normal"/>
    <w:next w:val="Normal"/>
    <w:pPr>
      <w:spacing w:after="60" w:before="240" w:line="360" w:lineRule="auto"/>
      <w:jc w:val="center"/>
    </w:pPr>
    <w:rPr>
      <w:b w:val="1"/>
      <w:sz w:val="32"/>
      <w:szCs w:val="32"/>
    </w:rPr>
  </w:style>
  <w:style w:type="paragraph" w:styleId="Heading3">
    <w:name w:val="heading 3"/>
    <w:basedOn w:val="Normal"/>
    <w:next w:val="Normal"/>
    <w:pPr>
      <w:keepNext w:val="1"/>
      <w:spacing w:after="60" w:before="240" w:line="360" w:lineRule="auto"/>
      <w:jc w:val="center"/>
    </w:pPr>
    <w:rPr>
      <w:b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color w:val="000000"/>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1200" w:line="360" w:lineRule="auto"/>
      <w:jc w:val="center"/>
    </w:pPr>
    <w:rPr>
      <w:b w:val="1"/>
      <w:color w:val="002070"/>
      <w:sz w:val="72"/>
      <w:szCs w:val="72"/>
    </w:rPr>
  </w:style>
  <w:style w:type="paragraph" w:styleId="Subtitle">
    <w:name w:val="Subtitle"/>
    <w:basedOn w:val="Normal"/>
    <w:next w:val="Normal"/>
    <w:pPr>
      <w:keepNext w:val="1"/>
      <w:keepLines w:val="1"/>
      <w:spacing w:after="0" w:before="200" w:lineRule="auto"/>
      <w:ind w:left="-850"/>
      <w:jc w:val="center"/>
    </w:pPr>
    <w:rPr>
      <w:color w:val="0069fb"/>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ccessiway.com/accessscan" TargetMode="External"/><Relationship Id="rId11" Type="http://schemas.openxmlformats.org/officeDocument/2006/relationships/hyperlink" Target="https://www.iubenda.com/en/help" TargetMode="External"/><Relationship Id="rId22" Type="http://schemas.openxmlformats.org/officeDocument/2006/relationships/hyperlink" Target="https://chrispederick.com/work/web-developer/" TargetMode="External"/><Relationship Id="rId10" Type="http://schemas.openxmlformats.org/officeDocument/2006/relationships/hyperlink" Target="https://www.iubenda.com/en/help" TargetMode="External"/><Relationship Id="rId21" Type="http://schemas.openxmlformats.org/officeDocument/2006/relationships/hyperlink" Target="https://wave.webaim.org/" TargetMode="External"/><Relationship Id="rId13" Type="http://schemas.openxmlformats.org/officeDocument/2006/relationships/hyperlink" Target="http://store.uni.com/catalogo/uni-en-301549-2018?josso_back_to=http://store.uni.com/josso-security-check.php&amp;josso_cmd=login_optional&amp;josso_partnerapp_host=store.uni.com" TargetMode="External"/><Relationship Id="rId12" Type="http://schemas.openxmlformats.org/officeDocument/2006/relationships/hyperlink" Target="https://www.accessiwa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cessiway.com/" TargetMode="External"/><Relationship Id="rId15" Type="http://schemas.openxmlformats.org/officeDocument/2006/relationships/hyperlink" Target="https://jigsaw.w3.org/css-validator/" TargetMode="External"/><Relationship Id="rId14" Type="http://schemas.openxmlformats.org/officeDocument/2006/relationships/hyperlink" Target="https://validator.w3.org/" TargetMode="External"/><Relationship Id="rId17" Type="http://schemas.openxmlformats.org/officeDocument/2006/relationships/hyperlink" Target="https://developer.paciellogroup.com/resources/contrastanalyser/" TargetMode="External"/><Relationship Id="rId16" Type="http://schemas.openxmlformats.org/officeDocument/2006/relationships/hyperlink" Target="https://pdfua.foundation/en/pdf-accessibility-checker-pac/" TargetMode="External"/><Relationship Id="rId5" Type="http://schemas.openxmlformats.org/officeDocument/2006/relationships/styles" Target="styles.xml"/><Relationship Id="rId19" Type="http://schemas.openxmlformats.org/officeDocument/2006/relationships/hyperlink" Target="https://color.a11y.com/Contrast/" TargetMode="External"/><Relationship Id="rId6" Type="http://schemas.openxmlformats.org/officeDocument/2006/relationships/header" Target="header1.xml"/><Relationship Id="rId18" Type="http://schemas.openxmlformats.org/officeDocument/2006/relationships/hyperlink" Target="https://www.brandwood.com/a11y/" TargetMode="Externa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NotoSansSymbols-regular.ttf"/><Relationship Id="rId10" Type="http://schemas.openxmlformats.org/officeDocument/2006/relationships/font" Target="fonts/MavenPro-bold.ttf"/><Relationship Id="rId12" Type="http://schemas.openxmlformats.org/officeDocument/2006/relationships/font" Target="fonts/NotoSansSymbols-bold.ttf"/><Relationship Id="rId9" Type="http://schemas.openxmlformats.org/officeDocument/2006/relationships/font" Target="fonts/MavenPro-regular.ttf"/><Relationship Id="rId5" Type="http://schemas.openxmlformats.org/officeDocument/2006/relationships/font" Target="fonts/AtkinsonHyperlegible-regular.ttf"/><Relationship Id="rId6" Type="http://schemas.openxmlformats.org/officeDocument/2006/relationships/font" Target="fonts/AtkinsonHyperlegible-bold.ttf"/><Relationship Id="rId7" Type="http://schemas.openxmlformats.org/officeDocument/2006/relationships/font" Target="fonts/AtkinsonHyperlegible-italic.ttf"/><Relationship Id="rId8" Type="http://schemas.openxmlformats.org/officeDocument/2006/relationships/font" Target="fonts/AtkinsonHyperlegibl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0x010100DA2001979176C843871DE05D526C067A</vt:lpwstr>
  </property>
  <property fmtid="{D5CDD505-2E9C-101B-9397-08002B2CF9AE}" pid="3" name="MediaServiceImageTags">
    <vt:lpwstr>MediaServiceImageTags</vt:lpwstr>
  </property>
</Properties>
</file>