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rPr>
          <w:rFonts w:ascii="Arial" w:cs="Arial" w:eastAsia="Arial" w:hAnsi="Arial"/>
          <w:b/>
          <w:bCs/>
          <w:color w:val="1a1a1a"/>
          <w:sz w:val="64"/>
          <w:szCs w:val="64"/>
        </w:rPr>
        <w:t xml:space="preserve">End User License Agreement of [application name]</w:t>
      </w:r>
    </w:p>
    <w:p>
      <w:pPr>
        <w:spacing w:after="160"/>
      </w:pPr>
      <w:r>
        <w:rPr>
          <w:rFonts w:ascii="Arial" w:cs="Arial" w:eastAsia="Arial" w:hAnsi="Arial"/>
          <w:color w:val="1a1a1a"/>
          <w:sz w:val="22"/>
          <w:szCs w:val="22"/>
        </w:rPr>
        <w:t xml:space="preserve">This End User License Agreement governs the use of our application in a legally binding way. You must read this document carefully.</w:t>
      </w:r>
    </w:p>
    <w:p>
      <w:pPr>
        <w:spacing w:after="160"/>
      </w:pPr>
      <w:r>
        <w:rPr>
          <w:rFonts w:ascii="Arial" w:cs="Arial" w:eastAsia="Arial" w:hAnsi="Arial"/>
          <w:color w:val="1a1a1a"/>
          <w:sz w:val="22"/>
          <w:szCs w:val="22"/>
        </w:rPr>
        <w:t xml:space="preserve">Our application is provided by:</w:t>
      </w:r>
    </w:p>
    <w:p>
      <w:pPr>
        <w:spacing w:after="160"/>
      </w:pPr>
      <w:r>
        <w:rPr>
          <w:rFonts w:ascii="Arial" w:cs="Arial" w:eastAsia="Arial" w:hAnsi="Arial"/>
          <w:color w:val="1a1a1a"/>
          <w:sz w:val="22"/>
          <w:szCs w:val="22"/>
        </w:rPr>
        <w:t xml:space="preserve">[name/company and full address]</w:t>
      </w:r>
    </w:p>
    <w:p>
      <w:pPr>
        <w:spacing w:after="160"/>
      </w:pPr>
      <w:r>
        <w:rPr>
          <w:rFonts w:ascii="Arial" w:cs="Arial" w:eastAsia="Arial" w:hAnsi="Arial"/>
          <w:b/>
          <w:bCs/>
          <w:color w:val="1a1a1a"/>
          <w:sz w:val="22"/>
          <w:szCs w:val="22"/>
        </w:rPr>
        <w:t xml:space="preserve">Contact email:</w:t>
      </w:r>
      <w:r>
        <w:rPr>
          <w:rFonts w:ascii="Arial" w:cs="Arial" w:eastAsia="Arial" w:hAnsi="Arial"/>
          <w:color w:val="1a1a1a"/>
          <w:sz w:val="22"/>
          <w:szCs w:val="22"/>
        </w:rPr>
        <w:t xml:space="preserve"> [email address]</w:t>
      </w:r>
    </w:p>
    <w:p>
      <w:pPr>
        <w:pStyle w:val="Heading2"/>
        <w:pBdr>
          <w:bottom w:val="single" w:color="CCCCCC" w:sz="6" w:space="4"/>
        </w:pBdr>
        <w:spacing w:after="160" w:before="360"/>
      </w:pPr>
      <w:r>
        <w:rPr>
          <w:rFonts w:ascii="Arial" w:cs="Arial" w:eastAsia="Arial" w:hAnsi="Arial"/>
          <w:b/>
          <w:bCs/>
          <w:color w:val="1a1a1a"/>
          <w:sz w:val="48"/>
          <w:szCs w:val="48"/>
        </w:rPr>
        <w:t xml:space="preserve">WHAT YOU SHOULD KNOW AT A GLANCE</w:t>
      </w:r>
    </w:p>
    <w:p>
      <w:pPr>
        <w:spacing w:after="160"/>
      </w:pPr>
      <w:r>
        <w:rPr>
          <w:rFonts w:ascii="Arial" w:cs="Arial" w:eastAsia="Arial" w:hAnsi="Arial"/>
          <w:color w:val="1a1a1a"/>
          <w:sz w:val="22"/>
          <w:szCs w:val="22"/>
        </w:rPr>
        <w:t xml:space="preserve">Please note that some provisions may only apply to certain categories of users. In particular, certain provisions may only apply to consumers or to those users that do not qualify as consumers. Such limitations are always explicitly mentioned within each affected clause. In the absence of any such mention, clauses apply to all users.</w:t>
      </w:r>
    </w:p>
    <w:p>
      <w:pPr>
        <w:pStyle w:val="Heading2"/>
        <w:pBdr>
          <w:bottom w:val="single" w:color="CCCCCC" w:sz="6" w:space="4"/>
        </w:pBdr>
        <w:spacing w:after="160" w:before="360"/>
      </w:pPr>
      <w:r>
        <w:rPr>
          <w:rFonts w:ascii="Arial" w:cs="Arial" w:eastAsia="Arial" w:hAnsi="Arial"/>
          <w:b/>
          <w:bCs/>
          <w:color w:val="1a1a1a"/>
          <w:sz w:val="48"/>
          <w:szCs w:val="48"/>
        </w:rPr>
        <w:t xml:space="preserve">TERMS OF USE</w:t>
      </w:r>
    </w:p>
    <w:p>
      <w:pPr>
        <w:spacing w:after="160"/>
      </w:pPr>
      <w:r>
        <w:rPr>
          <w:rFonts w:ascii="Arial" w:cs="Arial" w:eastAsia="Arial" w:hAnsi="Arial"/>
          <w:color w:val="1a1a1a"/>
          <w:sz w:val="22"/>
          <w:szCs w:val="22"/>
        </w:rPr>
        <w:t xml:space="preserve">Unless stated otherwise, the terms in this section apply generally when using our application.</w:t>
      </w:r>
    </w:p>
    <w:p>
      <w:pPr>
        <w:spacing w:after="160"/>
      </w:pPr>
      <w:r>
        <w:rPr>
          <w:rFonts w:ascii="Arial" w:cs="Arial" w:eastAsia="Arial" w:hAnsi="Arial"/>
          <w:color w:val="1a1a1a"/>
          <w:sz w:val="22"/>
          <w:szCs w:val="22"/>
        </w:rPr>
        <w:t xml:space="preserve">By using our application, you confirm the following:</w:t>
      </w:r>
    </w:p>
    <w:p>
      <w:pPr>
        <w:pStyle w:val="ListParagraph"/>
        <w:numPr>
          <w:ilvl w:val="0"/>
          <w:numId w:val="1"/>
        </w:numPr>
        <w:spacing w:after="80"/>
        <w:ind w:left="720" w:hanging="360"/>
      </w:pPr>
      <w:r>
        <w:rPr>
          <w:rFonts w:ascii="Arial" w:cs="Arial" w:eastAsia="Arial" w:hAnsi="Arial"/>
          <w:color w:val="1a1a1a"/>
          <w:sz w:val="22"/>
          <w:szCs w:val="22"/>
        </w:rPr>
        <w:t xml:space="preserve">you are older than [number of years of age];</w:t>
      </w:r>
    </w:p>
    <w:p>
      <w:pPr>
        <w:pStyle w:val="ListParagraph"/>
        <w:numPr>
          <w:ilvl w:val="0"/>
          <w:numId w:val="1"/>
        </w:numPr>
        <w:spacing w:after="80"/>
        <w:ind w:left="720" w:hanging="360"/>
      </w:pPr>
      <w:r>
        <w:rPr>
          <w:rFonts w:ascii="Arial" w:cs="Arial" w:eastAsia="Arial" w:hAnsi="Arial"/>
          <w:color w:val="1a1a1a"/>
          <w:sz w:val="22"/>
          <w:szCs w:val="22"/>
        </w:rPr>
        <w:t xml:space="preserve">you are not in a country under a U.S. government embargo or designated as a "terrorist-supporting" country;</w:t>
      </w:r>
    </w:p>
    <w:p>
      <w:pPr>
        <w:pStyle w:val="ListParagraph"/>
        <w:numPr>
          <w:ilvl w:val="0"/>
          <w:numId w:val="1"/>
        </w:numPr>
        <w:spacing w:after="80"/>
        <w:ind w:left="720" w:hanging="360"/>
      </w:pPr>
      <w:r>
        <w:rPr>
          <w:rFonts w:ascii="Arial" w:cs="Arial" w:eastAsia="Arial" w:hAnsi="Arial"/>
          <w:color w:val="1a1a1a"/>
          <w:sz w:val="22"/>
          <w:szCs w:val="22"/>
        </w:rPr>
        <w:t xml:space="preserve">you are not on any U.S. government list of prohibited or restricted parties.</w:t>
      </w:r>
    </w:p>
    <w:p>
      <w:pPr>
        <w:pStyle w:val="Heading3"/>
        <w:spacing w:after="120" w:before="280"/>
      </w:pPr>
      <w:r>
        <w:rPr>
          <w:rFonts w:ascii="Arial" w:cs="Arial" w:eastAsia="Arial" w:hAnsi="Arial"/>
          <w:b/>
          <w:bCs/>
          <w:color w:val="333333"/>
          <w:sz w:val="44"/>
          <w:szCs w:val="44"/>
        </w:rPr>
        <w:t xml:space="preserve">Account registration</w:t>
      </w:r>
    </w:p>
    <w:p>
      <w:pPr>
        <w:spacing w:after="160"/>
      </w:pPr>
      <w:r>
        <w:rPr>
          <w:rFonts w:ascii="Arial" w:cs="Arial" w:eastAsia="Arial" w:hAnsi="Arial"/>
          <w:color w:val="1a1a1a"/>
          <w:sz w:val="22"/>
          <w:szCs w:val="22"/>
        </w:rPr>
        <w:t xml:space="preserve">To use our application, you can register or create an account by providing complete and truthful information. You can also use our application without an account, but this might limit some features.</w:t>
      </w:r>
    </w:p>
    <w:p>
      <w:pPr>
        <w:spacing w:after="160"/>
      </w:pPr>
      <w:r>
        <w:rPr>
          <w:rFonts w:ascii="Arial" w:cs="Arial" w:eastAsia="Arial" w:hAnsi="Arial"/>
          <w:color w:val="1a1a1a"/>
          <w:sz w:val="22"/>
          <w:szCs w:val="22"/>
        </w:rPr>
        <w:t xml:space="preserve">You are responsible for keeping your login details confidential and must choose passwords that meet the highest standards of strength as allowed by our application.</w:t>
      </w:r>
    </w:p>
    <w:p>
      <w:pPr>
        <w:spacing w:after="160"/>
      </w:pPr>
      <w:r>
        <w:rPr>
          <w:rFonts w:ascii="Arial" w:cs="Arial" w:eastAsia="Arial" w:hAnsi="Arial"/>
          <w:color w:val="1a1a1a"/>
          <w:sz w:val="22"/>
          <w:szCs w:val="22"/>
        </w:rPr>
        <w:t xml:space="preserve">By registering, you agree to take full responsibility for all activities under your username and password. You must immediately inform us using the contact details in this document if you believe your personal information, account, or login details have been violated, disclosed, or stolen.</w:t>
      </w:r>
    </w:p>
    <w:p>
      <w:pPr>
        <w:spacing w:after="160"/>
      </w:pPr>
      <w:r>
        <w:rPr>
          <w:rFonts w:ascii="Arial" w:cs="Arial" w:eastAsia="Arial" w:hAnsi="Arial"/>
          <w:b/>
          <w:bCs/>
          <w:i/>
          <w:iCs/>
          <w:color w:val="1a1a1a"/>
          <w:sz w:val="22"/>
          <w:szCs w:val="22"/>
        </w:rPr>
        <w:t xml:space="preserve">Note:</w:t>
      </w:r>
      <w:r>
        <w:rPr>
          <w:rFonts w:ascii="Arial" w:cs="Arial" w:eastAsia="Arial" w:hAnsi="Arial"/>
          <w:i/>
          <w:iCs/>
          <w:color w:val="1a1a1a"/>
          <w:sz w:val="22"/>
          <w:szCs w:val="22"/>
        </w:rPr>
        <w:t xml:space="preserve"> set out your account conditions here, for example that accounts cannot be created by bots, that each user may register only one account, and that accounts cannot be shared. You should also explain when you can suspend or delete an account.</w:t>
      </w:r>
    </w:p>
    <w:p>
      <w:pPr>
        <w:pStyle w:val="Heading3"/>
        <w:spacing w:after="120" w:before="280"/>
      </w:pPr>
      <w:r>
        <w:rPr>
          <w:rFonts w:ascii="Arial" w:cs="Arial" w:eastAsia="Arial" w:hAnsi="Arial"/>
          <w:b/>
          <w:bCs/>
          <w:color w:val="333333"/>
          <w:sz w:val="44"/>
          <w:szCs w:val="44"/>
        </w:rPr>
        <w:t xml:space="preserve">Content on this application</w:t>
      </w:r>
    </w:p>
    <w:p>
      <w:pPr>
        <w:spacing w:after="160"/>
      </w:pPr>
      <w:r>
        <w:rPr>
          <w:rFonts w:ascii="Arial" w:cs="Arial" w:eastAsia="Arial" w:hAnsi="Arial"/>
          <w:color w:val="1a1a1a"/>
          <w:sz w:val="22"/>
          <w:szCs w:val="22"/>
        </w:rPr>
        <w:t xml:space="preserve">Unless otherwise noted, all content on our application is owned or provided by us or our licensors.</w:t>
      </w:r>
    </w:p>
    <w:p>
      <w:pPr>
        <w:spacing w:after="160"/>
      </w:pPr>
      <w:r>
        <w:rPr>
          <w:rFonts w:ascii="Arial" w:cs="Arial" w:eastAsia="Arial" w:hAnsi="Arial"/>
          <w:color w:val="1a1a1a"/>
          <w:sz w:val="22"/>
          <w:szCs w:val="22"/>
        </w:rPr>
        <w:t xml:space="preserve">We do our best to ensure the content on our application complies with all laws and respects third-party rights. However, this may not always be achievable. If you believe your rights are being infringed, without prejudice to any legal prerogatives to enforce your rights, please report any issues using the contact details provided in this document.</w:t>
      </w:r>
    </w:p>
    <w:p>
      <w:pPr>
        <w:pStyle w:val="Heading3"/>
        <w:spacing w:after="120" w:before="280"/>
      </w:pPr>
      <w:r>
        <w:rPr>
          <w:rFonts w:ascii="Arial" w:cs="Arial" w:eastAsia="Arial" w:hAnsi="Arial"/>
          <w:b/>
          <w:bCs/>
          <w:color w:val="333333"/>
          <w:sz w:val="44"/>
          <w:szCs w:val="44"/>
        </w:rPr>
        <w:t xml:space="preserve">Access to external resources</w:t>
      </w:r>
    </w:p>
    <w:p>
      <w:pPr>
        <w:spacing w:after="160"/>
      </w:pPr>
      <w:r>
        <w:rPr>
          <w:rFonts w:ascii="Arial" w:cs="Arial" w:eastAsia="Arial" w:hAnsi="Arial"/>
          <w:color w:val="1a1a1a"/>
          <w:sz w:val="22"/>
          <w:szCs w:val="22"/>
        </w:rPr>
        <w:t xml:space="preserve">Through our application, you may access external resources provided by third parties. You acknowledge and accept that we have no control over these resources and are not responsible for their content or availability.</w:t>
      </w:r>
    </w:p>
    <w:p>
      <w:pPr>
        <w:pStyle w:val="Heading3"/>
        <w:spacing w:after="120" w:before="280"/>
      </w:pPr>
      <w:r>
        <w:rPr>
          <w:rFonts w:ascii="Arial" w:cs="Arial" w:eastAsia="Arial" w:hAnsi="Arial"/>
          <w:b/>
          <w:bCs/>
          <w:color w:val="333333"/>
          <w:sz w:val="44"/>
          <w:szCs w:val="44"/>
        </w:rPr>
        <w:t xml:space="preserve">Acceptable use</w:t>
      </w:r>
    </w:p>
    <w:p>
      <w:pPr>
        <w:spacing w:after="160"/>
      </w:pPr>
      <w:r>
        <w:rPr>
          <w:rFonts w:ascii="Arial" w:cs="Arial" w:eastAsia="Arial" w:hAnsi="Arial"/>
          <w:color w:val="1a1a1a"/>
          <w:sz w:val="22"/>
          <w:szCs w:val="22"/>
        </w:rPr>
        <w:t xml:space="preserve">Our application may only be used within the scope of what is provided for, under this document and applicable law.</w:t>
      </w:r>
    </w:p>
    <w:p>
      <w:pPr>
        <w:spacing w:after="160"/>
      </w:pPr>
      <w:r>
        <w:rPr>
          <w:rFonts w:ascii="Arial" w:cs="Arial" w:eastAsia="Arial" w:hAnsi="Arial"/>
          <w:color w:val="1a1a1a"/>
          <w:sz w:val="22"/>
          <w:szCs w:val="22"/>
        </w:rPr>
        <w:t xml:space="preserve">You are solely responsible for ensuring your use of our application does not violate any laws, regulations, or third-party rights.</w:t>
      </w:r>
    </w:p>
    <w:p>
      <w:pPr>
        <w:pStyle w:val="Heading3"/>
        <w:spacing w:after="120" w:before="280"/>
      </w:pPr>
      <w:r>
        <w:rPr>
          <w:rFonts w:ascii="Arial" w:cs="Arial" w:eastAsia="Arial" w:hAnsi="Arial"/>
          <w:b/>
          <w:bCs/>
          <w:color w:val="333333"/>
          <w:sz w:val="44"/>
          <w:szCs w:val="44"/>
        </w:rPr>
        <w:t xml:space="preserve">Software license</w:t>
      </w:r>
    </w:p>
    <w:p>
      <w:pPr>
        <w:spacing w:after="160"/>
      </w:pPr>
      <w:r>
        <w:rPr>
          <w:rFonts w:ascii="Arial" w:cs="Arial" w:eastAsia="Arial" w:hAnsi="Arial"/>
          <w:color w:val="1a1a1a"/>
          <w:sz w:val="22"/>
          <w:szCs w:val="22"/>
        </w:rPr>
        <w:t xml:space="preserve">Any intellectual or industrial property rights, as well as other exclusive rights on software or technical features related to our application, are owned by us and/or our licensors.</w:t>
      </w:r>
    </w:p>
    <w:p>
      <w:pPr>
        <w:spacing w:after="160"/>
      </w:pPr>
      <w:r>
        <w:rPr>
          <w:rFonts w:ascii="Arial" w:cs="Arial" w:eastAsia="Arial" w:hAnsi="Arial"/>
          <w:color w:val="1a1a1a"/>
          <w:sz w:val="22"/>
          <w:szCs w:val="22"/>
        </w:rPr>
        <w:t xml:space="preserve">Provided you comply with these terms, we grant you a revocable, non-exclusive, non-sublicensable, and non-transferable license to use the software and other technical features on our application for its intended purposes.</w:t>
      </w:r>
    </w:p>
    <w:p>
      <w:pPr>
        <w:spacing w:after="160"/>
      </w:pPr>
      <w:r>
        <w:rPr>
          <w:rFonts w:ascii="Arial" w:cs="Arial" w:eastAsia="Arial" w:hAnsi="Arial"/>
          <w:color w:val="1a1a1a"/>
          <w:sz w:val="22"/>
          <w:szCs w:val="22"/>
        </w:rPr>
        <w:t xml:space="preserve">This license does not give you any rights to access, use, or share the original source code. All techniques, algorithms, and procedures in the software and related documentation are the sole property of us or our licensors.</w:t>
      </w:r>
    </w:p>
    <w:p>
      <w:pPr>
        <w:spacing w:after="160"/>
      </w:pPr>
      <w:r>
        <w:rPr>
          <w:rFonts w:ascii="Arial" w:cs="Arial" w:eastAsia="Arial" w:hAnsi="Arial"/>
          <w:color w:val="1a1a1a"/>
          <w:sz w:val="22"/>
          <w:szCs w:val="22"/>
        </w:rPr>
        <w:t xml:space="preserve">All rights and licenses granted to you will immediately end if the agreement is terminated or expires.</w:t>
      </w:r>
    </w:p>
    <w:p>
      <w:pPr>
        <w:spacing w:after="160"/>
      </w:pPr>
      <w:r>
        <w:rPr>
          <w:rFonts w:ascii="Arial" w:cs="Arial" w:eastAsia="Arial" w:hAnsi="Arial"/>
          <w:b/>
          <w:bCs/>
          <w:i/>
          <w:iCs/>
          <w:color w:val="1a1a1a"/>
          <w:sz w:val="22"/>
          <w:szCs w:val="22"/>
        </w:rPr>
        <w:t xml:space="preserve">Note:</w:t>
      </w:r>
      <w:r>
        <w:rPr>
          <w:rFonts w:ascii="Arial" w:cs="Arial" w:eastAsia="Arial" w:hAnsi="Arial"/>
          <w:i/>
          <w:iCs/>
          <w:color w:val="1a1a1a"/>
          <w:sz w:val="22"/>
          <w:szCs w:val="22"/>
        </w:rPr>
        <w:t xml:space="preserve"> specify how the license works in practice, for example the number of devices it covers, whether updates are required to keep using the software, and how long the software will remain valid and functional.</w:t>
      </w:r>
    </w:p>
    <w:p>
      <w:pPr>
        <w:pStyle w:val="Heading3"/>
        <w:spacing w:after="120" w:before="280"/>
      </w:pPr>
      <w:r>
        <w:rPr>
          <w:rFonts w:ascii="Arial" w:cs="Arial" w:eastAsia="Arial" w:hAnsi="Arial"/>
          <w:b/>
          <w:bCs/>
          <w:color w:val="333333"/>
          <w:sz w:val="44"/>
          <w:szCs w:val="44"/>
        </w:rPr>
        <w:t xml:space="preserve">Purchase via app store</w:t>
      </w:r>
    </w:p>
    <w:p>
      <w:pPr>
        <w:spacing w:after="160"/>
      </w:pPr>
      <w:r>
        <w:rPr>
          <w:rFonts w:ascii="Arial" w:cs="Arial" w:eastAsia="Arial" w:hAnsi="Arial"/>
          <w:color w:val="1a1a1a"/>
          <w:sz w:val="22"/>
          <w:szCs w:val="22"/>
        </w:rPr>
        <w:t xml:space="preserve">Our application or specific products available for sale may be purchased via a third-party app store. To access such purchases, you must follow the instructions provided on the relevant online store (such as "Apple App Store" or "Google Play"), which may vary depending on the particular device in use.</w:t>
      </w:r>
    </w:p>
    <w:p>
      <w:pPr>
        <w:spacing w:after="160"/>
      </w:pPr>
      <w:r>
        <w:rPr>
          <w:rFonts w:ascii="Arial" w:cs="Arial" w:eastAsia="Arial" w:hAnsi="Arial"/>
          <w:color w:val="1a1a1a"/>
          <w:sz w:val="22"/>
          <w:szCs w:val="22"/>
        </w:rPr>
        <w:t xml:space="preserve">Unless otherwise specified, purchases done via third-party online stores are also subject to third parties' terms and conditions, which will always prevail upon these terms in case of conflict.</w:t>
      </w:r>
    </w:p>
    <w:p>
      <w:pPr>
        <w:pStyle w:val="Heading3"/>
        <w:spacing w:after="120" w:before="280"/>
      </w:pPr>
      <w:r>
        <w:rPr>
          <w:rFonts w:ascii="Arial" w:cs="Arial" w:eastAsia="Arial" w:hAnsi="Arial"/>
          <w:b/>
          <w:bCs/>
          <w:color w:val="333333"/>
          <w:sz w:val="44"/>
          <w:szCs w:val="44"/>
        </w:rPr>
        <w:t xml:space="preserve">Contract duration</w:t>
      </w:r>
    </w:p>
    <w:p>
      <w:pPr>
        <w:spacing w:after="160"/>
      </w:pPr>
      <w:r>
        <w:rPr>
          <w:rFonts w:ascii="Arial" w:cs="Arial" w:eastAsia="Arial" w:hAnsi="Arial"/>
          <w:b/>
          <w:bCs/>
          <w:i/>
          <w:iCs/>
          <w:color w:val="1a1a1a"/>
          <w:sz w:val="22"/>
          <w:szCs w:val="22"/>
        </w:rPr>
        <w:t xml:space="preserve">Note:</w:t>
      </w:r>
      <w:r>
        <w:rPr>
          <w:rFonts w:ascii="Arial" w:cs="Arial" w:eastAsia="Arial" w:hAnsi="Arial"/>
          <w:i/>
          <w:iCs/>
          <w:color w:val="1a1a1a"/>
          <w:sz w:val="22"/>
          <w:szCs w:val="22"/>
        </w:rPr>
        <w:t xml:space="preserve"> if you offer subscriptions, describe how they work here, including how they renew, how they are billed (for example via an Apple ID), and how a user can cancel or terminate them.</w:t>
      </w:r>
    </w:p>
    <w:p>
      <w:pPr>
        <w:pStyle w:val="Heading2"/>
        <w:pBdr>
          <w:bottom w:val="single" w:color="CCCCCC" w:sz="6" w:space="4"/>
        </w:pBdr>
        <w:spacing w:after="160" w:before="360"/>
      </w:pPr>
      <w:r>
        <w:rPr>
          <w:rFonts w:ascii="Arial" w:cs="Arial" w:eastAsia="Arial" w:hAnsi="Arial"/>
          <w:b/>
          <w:bCs/>
          <w:color w:val="1a1a1a"/>
          <w:sz w:val="48"/>
          <w:szCs w:val="48"/>
        </w:rPr>
        <w:t xml:space="preserve">LIABILITY AND INDEMNIFICATION</w:t>
      </w:r>
    </w:p>
    <w:p>
      <w:pPr>
        <w:spacing w:after="160"/>
      </w:pPr>
      <w:r>
        <w:rPr>
          <w:rFonts w:ascii="Arial" w:cs="Arial" w:eastAsia="Arial" w:hAnsi="Arial"/>
          <w:color w:val="1a1a1a"/>
          <w:sz w:val="22"/>
          <w:szCs w:val="22"/>
        </w:rPr>
        <w:t xml:space="preserve">We limit our liability as much as legally allowed when executing agreements with you. This means our responsibility for damages is reduced to the maximum extent permitted by law unless explicitly stated otherwise or agreed upon with you.</w:t>
      </w:r>
    </w:p>
    <w:p>
      <w:pPr>
        <w:spacing w:after="160"/>
      </w:pPr>
      <w:r>
        <w:rPr>
          <w:rFonts w:ascii="Arial" w:cs="Arial" w:eastAsia="Arial" w:hAnsi="Arial"/>
          <w:color w:val="1a1a1a"/>
          <w:sz w:val="22"/>
          <w:szCs w:val="22"/>
        </w:rPr>
        <w:t xml:space="preserve">You agree to indemnify us and our affiliates, officers, directors, and employees from any claims or demands made by third parties due to or in connection with any culpable violation of these terms or third-party rights related to your use of the service to the extent allowed by law.</w:t>
      </w:r>
    </w:p>
    <w:p>
      <w:pPr>
        <w:spacing w:after="160"/>
      </w:pPr>
      <w:r>
        <w:rPr>
          <w:rFonts w:ascii="Arial" w:cs="Arial" w:eastAsia="Arial" w:hAnsi="Arial"/>
          <w:b/>
          <w:bCs/>
          <w:i/>
          <w:iCs/>
          <w:color w:val="1a1a1a"/>
          <w:sz w:val="22"/>
          <w:szCs w:val="22"/>
        </w:rPr>
        <w:t xml:space="preserve">Note:</w:t>
      </w:r>
      <w:r>
        <w:rPr>
          <w:rFonts w:ascii="Arial" w:cs="Arial" w:eastAsia="Arial" w:hAnsi="Arial"/>
          <w:i/>
          <w:iCs/>
          <w:color w:val="1a1a1a"/>
          <w:sz w:val="22"/>
          <w:szCs w:val="22"/>
        </w:rPr>
        <w:t xml:space="preserve"> liability, warranty, and indemnification rules vary widely by jurisdiction. Add the disclaimers and limitations that apply to your business, and include separate clauses for US users where needed (for example an "as is" disclaimer of warranties and a cap on liability).</w:t>
      </w:r>
    </w:p>
    <w:p>
      <w:pPr>
        <w:pStyle w:val="Heading2"/>
        <w:pBdr>
          <w:bottom w:val="single" w:color="CCCCCC" w:sz="6" w:space="4"/>
        </w:pBdr>
        <w:spacing w:after="160" w:before="360"/>
      </w:pPr>
      <w:r>
        <w:rPr>
          <w:rFonts w:ascii="Arial" w:cs="Arial" w:eastAsia="Arial" w:hAnsi="Arial"/>
          <w:b/>
          <w:bCs/>
          <w:color w:val="1a1a1a"/>
          <w:sz w:val="48"/>
          <w:szCs w:val="48"/>
        </w:rPr>
        <w:t xml:space="preserve">COMMON PROVISIONS</w:t>
      </w:r>
    </w:p>
    <w:p>
      <w:pPr>
        <w:pStyle w:val="Heading3"/>
        <w:spacing w:after="120" w:before="280"/>
      </w:pPr>
      <w:r>
        <w:rPr>
          <w:rFonts w:ascii="Arial" w:cs="Arial" w:eastAsia="Arial" w:hAnsi="Arial"/>
          <w:b/>
          <w:bCs/>
          <w:color w:val="333333"/>
          <w:sz w:val="44"/>
          <w:szCs w:val="44"/>
        </w:rPr>
        <w:t xml:space="preserve">Privacy policy</w:t>
      </w:r>
    </w:p>
    <w:p>
      <w:pPr>
        <w:spacing w:after="160"/>
      </w:pPr>
      <w:r>
        <w:rPr>
          <w:rFonts w:ascii="Arial" w:cs="Arial" w:eastAsia="Arial" w:hAnsi="Arial"/>
          <w:color w:val="1a1a1a"/>
          <w:sz w:val="22"/>
          <w:szCs w:val="22"/>
        </w:rPr>
        <w:t xml:space="preserve">For information on the use of personal data, you can refer to our application's privacy policy.</w:t>
      </w:r>
    </w:p>
    <w:p>
      <w:pPr>
        <w:pStyle w:val="Heading3"/>
        <w:spacing w:after="120" w:before="280"/>
      </w:pPr>
      <w:r>
        <w:rPr>
          <w:rFonts w:ascii="Arial" w:cs="Arial" w:eastAsia="Arial" w:hAnsi="Arial"/>
          <w:b/>
          <w:bCs/>
          <w:color w:val="333333"/>
          <w:sz w:val="44"/>
          <w:szCs w:val="44"/>
        </w:rPr>
        <w:t xml:space="preserve">Intellectual property rights</w:t>
      </w:r>
    </w:p>
    <w:p>
      <w:pPr>
        <w:spacing w:after="160"/>
      </w:pPr>
      <w:r>
        <w:rPr>
          <w:rFonts w:ascii="Arial" w:cs="Arial" w:eastAsia="Arial" w:hAnsi="Arial"/>
          <w:color w:val="1a1a1a"/>
          <w:sz w:val="22"/>
          <w:szCs w:val="22"/>
        </w:rPr>
        <w:t xml:space="preserve">Without prejudice to any more specific provisions in these terms, all intellectual property rights associated with our application, including copyrights, trademark rights, patent rights, and design rights, are exclusively owned by us or our licensors. These rights are protected by applicable laws and international treaties concerning intellectual property.</w:t>
      </w:r>
    </w:p>
    <w:p>
      <w:pPr>
        <w:pStyle w:val="Heading3"/>
        <w:spacing w:after="120" w:before="280"/>
      </w:pPr>
      <w:r>
        <w:rPr>
          <w:rFonts w:ascii="Arial" w:cs="Arial" w:eastAsia="Arial" w:hAnsi="Arial"/>
          <w:b/>
          <w:bCs/>
          <w:color w:val="333333"/>
          <w:sz w:val="44"/>
          <w:szCs w:val="44"/>
        </w:rPr>
        <w:t xml:space="preserve">Changes to the terms</w:t>
      </w:r>
    </w:p>
    <w:p>
      <w:pPr>
        <w:spacing w:after="160"/>
      </w:pPr>
      <w:r>
        <w:rPr>
          <w:rFonts w:ascii="Arial" w:cs="Arial" w:eastAsia="Arial" w:hAnsi="Arial"/>
          <w:color w:val="1a1a1a"/>
          <w:sz w:val="22"/>
          <w:szCs w:val="22"/>
        </w:rPr>
        <w:t xml:space="preserve">We reserve the right to modify these terms at any time, informing you of any changes.</w:t>
      </w:r>
    </w:p>
    <w:p>
      <w:pPr>
        <w:spacing w:after="160"/>
      </w:pPr>
      <w:r>
        <w:rPr>
          <w:rFonts w:ascii="Arial" w:cs="Arial" w:eastAsia="Arial" w:hAnsi="Arial"/>
          <w:color w:val="1a1a1a"/>
          <w:sz w:val="22"/>
          <w:szCs w:val="22"/>
        </w:rPr>
        <w:t xml:space="preserve">Your continued use of the service will signify your acceptance of the revised terms. If you do not wish to be bound by the changes, you must stop using the service and terminate the agreement.</w:t>
      </w:r>
    </w:p>
    <w:p>
      <w:pPr>
        <w:pStyle w:val="Heading3"/>
        <w:spacing w:after="120" w:before="280"/>
      </w:pPr>
      <w:r>
        <w:rPr>
          <w:rFonts w:ascii="Arial" w:cs="Arial" w:eastAsia="Arial" w:hAnsi="Arial"/>
          <w:b/>
          <w:bCs/>
          <w:color w:val="333333"/>
          <w:sz w:val="44"/>
          <w:szCs w:val="44"/>
        </w:rPr>
        <w:t xml:space="preserve">Contact</w:t>
      </w:r>
    </w:p>
    <w:p>
      <w:pPr>
        <w:spacing w:after="160"/>
      </w:pPr>
      <w:r>
        <w:rPr>
          <w:rFonts w:ascii="Arial" w:cs="Arial" w:eastAsia="Arial" w:hAnsi="Arial"/>
          <w:color w:val="1a1a1a"/>
          <w:sz w:val="22"/>
          <w:szCs w:val="22"/>
        </w:rPr>
        <w:t xml:space="preserve">All communications regarding the use of our application must be sent using the contact information provided in this document.</w:t>
      </w:r>
    </w:p>
    <w:p>
      <w:pPr>
        <w:pStyle w:val="Heading3"/>
        <w:spacing w:after="120" w:before="280"/>
      </w:pPr>
      <w:r>
        <w:rPr>
          <w:rFonts w:ascii="Arial" w:cs="Arial" w:eastAsia="Arial" w:hAnsi="Arial"/>
          <w:b/>
          <w:bCs/>
          <w:color w:val="333333"/>
          <w:sz w:val="44"/>
          <w:szCs w:val="44"/>
        </w:rPr>
        <w:t xml:space="preserve">Governing law and jurisdiction</w:t>
      </w:r>
    </w:p>
    <w:p>
      <w:pPr>
        <w:spacing w:after="160"/>
      </w:pPr>
      <w:r>
        <w:rPr>
          <w:rFonts w:ascii="Arial" w:cs="Arial" w:eastAsia="Arial" w:hAnsi="Arial"/>
          <w:color w:val="1a1a1a"/>
          <w:sz w:val="22"/>
          <w:szCs w:val="22"/>
        </w:rPr>
        <w:t xml:space="preserve">These terms are governed by the law of the place where we are based, as outlined in the relevant section of this document, without regard to conflict of laws principles. The jurisdiction over any controversy related to these terms lies with the courts of the place where we are based.</w:t>
      </w:r>
    </w:p>
    <w:p>
      <w:pPr>
        <w:spacing w:after="160"/>
      </w:pPr>
      <w:r>
        <w:rPr>
          <w:rFonts w:ascii="Arial" w:cs="Arial" w:eastAsia="Arial" w:hAnsi="Arial"/>
          <w:b/>
          <w:bCs/>
          <w:i/>
          <w:iCs/>
          <w:color w:val="1a1a1a"/>
          <w:sz w:val="22"/>
          <w:szCs w:val="22"/>
        </w:rPr>
        <w:t xml:space="preserve">Note:</w:t>
      </w:r>
      <w:r>
        <w:rPr>
          <w:rFonts w:ascii="Arial" w:cs="Arial" w:eastAsia="Arial" w:hAnsi="Arial"/>
          <w:i/>
          <w:iCs/>
          <w:color w:val="1a1a1a"/>
          <w:sz w:val="22"/>
          <w:szCs w:val="22"/>
        </w:rPr>
        <w:t xml:space="preserve"> consumers often benefit from the protections of their home country, and some regions (such as the EU, UK, Switzerland, Norway, and Iceland) have specific rules on which courts apply. Add the governing law, venue, and consumer exceptions that fit your users.</w:t>
      </w:r>
    </w:p>
    <w:p>
      <w:pPr>
        <w:pStyle w:val="Heading3"/>
        <w:spacing w:after="120" w:before="280"/>
      </w:pPr>
      <w:r>
        <w:rPr>
          <w:rFonts w:ascii="Arial" w:cs="Arial" w:eastAsia="Arial" w:hAnsi="Arial"/>
          <w:b/>
          <w:bCs/>
          <w:color w:val="333333"/>
          <w:sz w:val="44"/>
          <w:szCs w:val="44"/>
        </w:rPr>
        <w:t xml:space="preserve">Severability</w:t>
      </w:r>
    </w:p>
    <w:p>
      <w:pPr>
        <w:spacing w:after="160"/>
      </w:pPr>
      <w:r>
        <w:rPr>
          <w:rFonts w:ascii="Arial" w:cs="Arial" w:eastAsia="Arial" w:hAnsi="Arial"/>
          <w:color w:val="1a1a1a"/>
          <w:sz w:val="22"/>
          <w:szCs w:val="22"/>
        </w:rPr>
        <w:t xml:space="preserve">Invalidity or unenforceability of any provision under applicable law will not affect the validity of other provisions, which will remain in full force and effect.</w:t>
      </w:r>
    </w:p>
    <w:p>
      <w:pPr>
        <w:pStyle w:val="Heading3"/>
        <w:spacing w:after="120" w:before="280"/>
      </w:pPr>
      <w:r>
        <w:rPr>
          <w:rFonts w:ascii="Arial" w:cs="Arial" w:eastAsia="Arial" w:hAnsi="Arial"/>
          <w:b/>
          <w:bCs/>
          <w:color w:val="333333"/>
          <w:sz w:val="44"/>
          <w:szCs w:val="44"/>
        </w:rPr>
        <w:t xml:space="preserve">Surviving provisions</w:t>
      </w:r>
    </w:p>
    <w:p>
      <w:pPr>
        <w:spacing w:after="160"/>
      </w:pPr>
      <w:r>
        <w:rPr>
          <w:rFonts w:ascii="Arial" w:cs="Arial" w:eastAsia="Arial" w:hAnsi="Arial"/>
          <w:color w:val="1a1a1a"/>
          <w:sz w:val="22"/>
          <w:szCs w:val="22"/>
        </w:rPr>
        <w:t xml:space="preserve">Upon termination, the provisions contained in this document that by their context are intended to survive termination or expiration will survive, including the license grant, indemnification obligations, and the disclaimer of warranties and limitation of liability.</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2026-07-24T08:48:33.961Z</dcterms:created>
  <dcterms:modified xsi:type="dcterms:W3CDTF">2026-07-24T08:48:33.965Z</dcterms:modified>
</cp:coreProperties>
</file>

<file path=docProps/custom.xml><?xml version="1.0" encoding="utf-8"?>
<Properties xmlns="http://schemas.openxmlformats.org/officeDocument/2006/custom-properties" xmlns:vt="http://schemas.openxmlformats.org/officeDocument/2006/docPropsVTypes"/>
</file>